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方正小标宋简体" w:hAnsi="Times New Roman" w:eastAsia="方正小标宋简体" w:cs="Times New Roman"/>
          <w:sz w:val="44"/>
          <w:szCs w:val="44"/>
        </w:rPr>
      </w:pPr>
    </w:p>
    <w:p>
      <w:pPr>
        <w:ind w:firstLine="880" w:firstLineChars="200"/>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河北省纪委监察厅</w:t>
      </w:r>
      <w:r>
        <w:rPr>
          <w:rFonts w:ascii="方正小标宋简体" w:hAnsi="Times New Roman" w:eastAsia="方正小标宋简体" w:cs="方正小标宋简体"/>
          <w:sz w:val="44"/>
          <w:szCs w:val="44"/>
        </w:rPr>
        <w:t>2017</w:t>
      </w:r>
      <w:r>
        <w:rPr>
          <w:rFonts w:hint="eastAsia" w:ascii="方正小标宋简体" w:hAnsi="Times New Roman" w:eastAsia="方正小标宋简体" w:cs="方正小标宋简体"/>
          <w:sz w:val="44"/>
          <w:szCs w:val="44"/>
        </w:rPr>
        <w:t>年预算信息公开</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r>
        <w:rPr>
          <w:rFonts w:hint="eastAsia" w:ascii="仿宋" w:hAnsi="仿宋" w:eastAsia="仿宋" w:cs="仿宋"/>
          <w:sz w:val="32"/>
          <w:szCs w:val="32"/>
        </w:rPr>
        <w:t>按照《预算法》、《地方预决算公开操作规程》和《河北省省级预算公开办法》规定，现将</w:t>
      </w:r>
      <w:r>
        <w:rPr>
          <w:rFonts w:ascii="仿宋" w:hAnsi="仿宋" w:eastAsia="仿宋" w:cs="仿宋"/>
          <w:sz w:val="32"/>
          <w:szCs w:val="32"/>
        </w:rPr>
        <w:t>2017</w:t>
      </w:r>
      <w:r>
        <w:rPr>
          <w:rFonts w:hint="eastAsia" w:ascii="仿宋" w:hAnsi="仿宋" w:eastAsia="仿宋" w:cs="仿宋"/>
          <w:sz w:val="32"/>
          <w:szCs w:val="32"/>
        </w:rPr>
        <w:t>年部门预算公开如下：</w:t>
      </w: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pStyle w:val="6"/>
        <w:widowControl/>
        <w:spacing w:line="27" w:lineRule="atLeast"/>
        <w:jc w:val="both"/>
        <w:rPr>
          <w:rFonts w:ascii="仿宋" w:hAnsi="仿宋" w:eastAsia="仿宋" w:cs="Times New Roman"/>
          <w:sz w:val="32"/>
          <w:szCs w:val="32"/>
        </w:rPr>
      </w:pPr>
      <w:r>
        <w:rPr>
          <w:rFonts w:hint="eastAsia" w:cs="宋体"/>
          <w:shd w:val="clear" w:color="auto" w:fill="FFFFFF"/>
        </w:rPr>
        <w:t>　</w:t>
      </w:r>
      <w:r>
        <w:rPr>
          <w:shd w:val="clear" w:color="auto" w:fill="FFFFFF"/>
        </w:rPr>
        <w:t xml:space="preserve">  </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主要职能</w:t>
      </w:r>
    </w:p>
    <w:p>
      <w:pPr>
        <w:pStyle w:val="6"/>
        <w:widowControl/>
        <w:spacing w:line="27" w:lineRule="atLeast"/>
        <w:ind w:firstLine="64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（一）主管全省党的纪律检查工作。</w:t>
      </w:r>
    </w:p>
    <w:p>
      <w:pPr>
        <w:pStyle w:val="6"/>
        <w:widowControl/>
        <w:spacing w:line="27" w:lineRule="atLeast"/>
        <w:ind w:firstLine="640" w:firstLineChars="200"/>
        <w:jc w:val="both"/>
        <w:rPr>
          <w:rFonts w:ascii="仿宋" w:hAnsi="仿宋" w:eastAsia="仿宋" w:cs="Times New Roman"/>
          <w:sz w:val="32"/>
          <w:szCs w:val="32"/>
        </w:rPr>
      </w:pPr>
      <w:r>
        <w:rPr>
          <w:rFonts w:hint="eastAsia" w:ascii="仿宋" w:hAnsi="仿宋" w:eastAsia="仿宋" w:cs="仿宋"/>
          <w:sz w:val="32"/>
          <w:szCs w:val="32"/>
          <w:shd w:val="clear" w:color="auto" w:fill="FFFFFF"/>
        </w:rPr>
        <w:t>（二）主管全省行政监察工作。</w:t>
      </w:r>
    </w:p>
    <w:p>
      <w:pPr>
        <w:pStyle w:val="6"/>
        <w:widowControl/>
        <w:spacing w:line="27" w:lineRule="atLeast"/>
        <w:jc w:val="both"/>
        <w:rPr>
          <w:rFonts w:ascii="仿宋" w:hAnsi="仿宋" w:eastAsia="仿宋" w:cs="Times New Roman"/>
          <w:sz w:val="32"/>
          <w:szCs w:val="32"/>
        </w:rPr>
      </w:pPr>
      <w:r>
        <w:rPr>
          <w:rFonts w:hint="eastAsia" w:ascii="仿宋" w:hAnsi="仿宋" w:eastAsia="仿宋" w:cs="仿宋"/>
          <w:sz w:val="32"/>
          <w:szCs w:val="32"/>
          <w:shd w:val="clear" w:color="auto" w:fill="FFFFFF"/>
        </w:rPr>
        <w:t>　　（三）负责检查并处理省委省政府机关各部门，各市地党的组织和省委管理的党员领导干部违反党的章程及其他党内法规的案件，决定或取消对这些案件中的党员的处分；受理党员的控告和申诉，必要时直接查处下级党的纪律检查机关管辖范围内的比较重要或复杂的案件。</w:t>
      </w:r>
    </w:p>
    <w:p>
      <w:pPr>
        <w:pStyle w:val="6"/>
        <w:widowControl/>
        <w:spacing w:line="27" w:lineRule="atLeast"/>
        <w:jc w:val="both"/>
        <w:rPr>
          <w:rFonts w:ascii="仿宋" w:hAnsi="仿宋" w:eastAsia="仿宋" w:cs="Times New Roman"/>
          <w:sz w:val="32"/>
          <w:szCs w:val="32"/>
        </w:rPr>
      </w:pPr>
      <w:r>
        <w:rPr>
          <w:rFonts w:hint="eastAsia" w:ascii="仿宋" w:hAnsi="仿宋" w:eastAsia="仿宋" w:cs="仿宋"/>
          <w:sz w:val="32"/>
          <w:szCs w:val="32"/>
          <w:shd w:val="clear" w:color="auto" w:fill="FFFFFF"/>
        </w:rPr>
        <w:t>　　（四）负责调查处理省政府各部门及其他工作人员，各市地政府及其主要负责人违反国家政策、法律法规以及违反政纪的行为，并根据责任人所犯错误的情节轻重，做出撤职及撤职以下行政处分；受理监察对象不服政纪处分的申诉，受理个人或单位对监察对象违纪行为的检举、控告。</w:t>
      </w:r>
    </w:p>
    <w:p>
      <w:pPr>
        <w:pStyle w:val="6"/>
        <w:widowControl/>
        <w:spacing w:line="27" w:lineRule="atLeast"/>
        <w:jc w:val="both"/>
        <w:rPr>
          <w:rFonts w:ascii="仿宋" w:hAnsi="仿宋" w:eastAsia="仿宋" w:cs="Times New Roman"/>
          <w:sz w:val="32"/>
          <w:szCs w:val="32"/>
        </w:rPr>
      </w:pPr>
      <w:r>
        <w:rPr>
          <w:rFonts w:hint="eastAsia" w:ascii="仿宋" w:hAnsi="仿宋" w:eastAsia="仿宋" w:cs="仿宋"/>
          <w:sz w:val="32"/>
          <w:szCs w:val="32"/>
          <w:shd w:val="clear" w:color="auto" w:fill="FFFFFF"/>
        </w:rPr>
        <w:t>　　（五）负责作出关于维护党纪的决定，制定全省党风党纪教育规划，配合有关部门做好宣传党的纪检工作方针、政策和教育党员遵守纪律的工作。</w:t>
      </w:r>
    </w:p>
    <w:p>
      <w:pPr>
        <w:pStyle w:val="6"/>
        <w:widowControl/>
        <w:spacing w:line="27" w:lineRule="atLeast"/>
        <w:ind w:firstLine="64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（六）会同有关部门做好行政监察工作方针、政策和法律法规的宣传工作，教育国家工作人员遵纪守法，为政清廉。</w:t>
      </w:r>
    </w:p>
    <w:p>
      <w:pPr>
        <w:pStyle w:val="6"/>
        <w:widowControl/>
        <w:spacing w:line="27" w:lineRule="atLeast"/>
        <w:ind w:firstLine="64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（七）负责对党的纪律检查工作理论及有关问题进行调查研究，拟定党纪条规和政策规定，参与制定党内法规。</w:t>
      </w:r>
    </w:p>
    <w:p>
      <w:pPr>
        <w:pStyle w:val="6"/>
        <w:widowControl/>
        <w:spacing w:line="27" w:lineRule="atLeast"/>
        <w:ind w:firstLine="64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（八）调查研究省政府各部门和地方政府制定的有关政策、法规情况，对其违反国家法律和有损国家利益的条款，提出修改、补充建议；变更或撤销地市及其以下行政监察机关不适当的决定和规定。</w:t>
      </w:r>
    </w:p>
    <w:p>
      <w:pPr>
        <w:pStyle w:val="6"/>
        <w:widowControl/>
        <w:spacing w:line="27" w:lineRule="atLeast"/>
        <w:ind w:firstLine="64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九）会同省直有关部门以及各市地党委、政府做好纪检监察干部的管理工作，审核市地纪委领导班子和监察局领导干部人选；负责省纪委、监察厅派驻各部门除“省管干部”以外的纪检组、监察专员办公室领导干部的任免工作；组织和指导全省纪检监察干部的培训工作；</w:t>
      </w:r>
    </w:p>
    <w:p>
      <w:pPr>
        <w:pStyle w:val="6"/>
        <w:widowControl/>
        <w:spacing w:line="27" w:lineRule="atLeast"/>
        <w:ind w:firstLine="64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（十）承办省委、省政府及中纪委、监察部授权和交办的其他工作。</w:t>
      </w:r>
    </w:p>
    <w:p>
      <w:pPr>
        <w:pStyle w:val="6"/>
        <w:widowControl/>
        <w:spacing w:line="27" w:lineRule="atLeast"/>
        <w:jc w:val="both"/>
        <w:rPr>
          <w:rFonts w:ascii="仿宋" w:hAnsi="仿宋" w:eastAsia="仿宋" w:cs="Times New Roman"/>
          <w:sz w:val="32"/>
          <w:szCs w:val="32"/>
        </w:rPr>
      </w:pPr>
      <w:r>
        <w:rPr>
          <w:rFonts w:hint="eastAsia" w:cs="宋体"/>
          <w:shd w:val="clear" w:color="auto" w:fill="FFFFFF"/>
        </w:rPr>
        <w:t>　　</w:t>
      </w:r>
      <w:r>
        <w:rPr>
          <w:rFonts w:hint="eastAsia" w:ascii="仿宋" w:hAnsi="仿宋" w:eastAsia="仿宋" w:cs="仿宋"/>
          <w:sz w:val="32"/>
          <w:szCs w:val="32"/>
          <w:shd w:val="clear" w:color="auto" w:fill="FFFFFF"/>
        </w:rPr>
        <w:t>机构设置</w:t>
      </w:r>
    </w:p>
    <w:p>
      <w:pPr>
        <w:pStyle w:val="6"/>
        <w:widowControl/>
        <w:spacing w:line="27" w:lineRule="atLeast"/>
        <w:jc w:val="both"/>
        <w:rPr>
          <w:rFonts w:ascii="仿宋" w:hAnsi="仿宋" w:eastAsia="仿宋" w:cs="Times New Roman"/>
          <w:sz w:val="32"/>
          <w:szCs w:val="32"/>
        </w:rPr>
      </w:pPr>
      <w:r>
        <w:rPr>
          <w:rFonts w:hint="eastAsia" w:ascii="仿宋" w:hAnsi="仿宋" w:eastAsia="仿宋" w:cs="仿宋"/>
          <w:sz w:val="32"/>
          <w:szCs w:val="32"/>
          <w:shd w:val="clear" w:color="auto" w:fill="FFFFFF"/>
        </w:rPr>
        <w:t>　　从预算单位构成看</w:t>
      </w:r>
      <w:r>
        <w:rPr>
          <w:rFonts w:ascii="仿宋" w:hAnsi="仿宋" w:eastAsia="仿宋" w:cs="仿宋"/>
          <w:sz w:val="32"/>
          <w:szCs w:val="32"/>
          <w:shd w:val="clear" w:color="auto" w:fill="FFFFFF"/>
        </w:rPr>
        <w:t>,</w:t>
      </w:r>
      <w:r>
        <w:rPr>
          <w:rStyle w:val="10"/>
          <w:rFonts w:hint="eastAsia" w:ascii="仿宋" w:hAnsi="仿宋" w:eastAsia="仿宋" w:cs="仿宋"/>
          <w:b w:val="0"/>
          <w:bCs w:val="0"/>
          <w:sz w:val="32"/>
          <w:szCs w:val="32"/>
          <w:shd w:val="clear" w:color="auto" w:fill="FFFFFF"/>
        </w:rPr>
        <w:t>河北省纪委监察厅</w:t>
      </w:r>
      <w:r>
        <w:rPr>
          <w:rFonts w:hint="eastAsia" w:ascii="仿宋" w:hAnsi="仿宋" w:eastAsia="仿宋" w:cs="仿宋"/>
          <w:sz w:val="32"/>
          <w:szCs w:val="32"/>
          <w:shd w:val="clear" w:color="auto" w:fill="FFFFFF"/>
        </w:rPr>
        <w:t>部门预算包括：委厅本级预算、省委巡视办公室单位预算和省纪委监察厅廉政教育培训中心单位预算。</w:t>
      </w:r>
    </w:p>
    <w:p>
      <w:pPr>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ind w:firstLine="640"/>
        <w:rPr>
          <w:rFonts w:ascii="仿宋" w:hAnsi="仿宋" w:eastAsia="仿宋" w:cs="Times New Roman"/>
          <w:sz w:val="32"/>
          <w:szCs w:val="32"/>
        </w:rPr>
      </w:pPr>
      <w:r>
        <w:rPr>
          <w:rFonts w:hint="eastAsia" w:ascii="仿宋" w:hAnsi="仿宋" w:eastAsia="仿宋" w:cs="仿宋"/>
          <w:sz w:val="32"/>
          <w:szCs w:val="32"/>
        </w:rPr>
        <w:t>按照预算管理有关规定，目前我省部门预算的编制实行综合预算制度，即全部收入和支出都反映的预算中。</w:t>
      </w:r>
    </w:p>
    <w:p>
      <w:pPr>
        <w:ind w:firstLine="64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、收入说明</w:t>
      </w:r>
    </w:p>
    <w:p>
      <w:pPr>
        <w:ind w:firstLine="640"/>
        <w:rPr>
          <w:rFonts w:ascii="仿宋" w:hAnsi="仿宋" w:eastAsia="仿宋" w:cs="Times New Roman"/>
          <w:sz w:val="32"/>
          <w:szCs w:val="32"/>
        </w:rPr>
      </w:pPr>
      <w:r>
        <w:rPr>
          <w:rFonts w:hint="eastAsia" w:ascii="仿宋" w:hAnsi="仿宋" w:eastAsia="仿宋" w:cs="仿宋"/>
          <w:sz w:val="32"/>
          <w:szCs w:val="32"/>
          <w:shd w:val="clear" w:color="auto" w:fill="FFFFFF"/>
        </w:rPr>
        <w:t>按照综合预算的原则，河北省纪委监察厅所有收入和支出均纳入部门预算管理。收入均为财政拨款收入，河北省纪委监察厅</w:t>
      </w:r>
      <w:r>
        <w:rPr>
          <w:rFonts w:ascii="仿宋" w:hAnsi="仿宋" w:eastAsia="仿宋" w:cs="仿宋"/>
          <w:sz w:val="32"/>
          <w:szCs w:val="32"/>
          <w:shd w:val="clear" w:color="auto" w:fill="FFFFFF"/>
        </w:rPr>
        <w:t>2017</w:t>
      </w:r>
      <w:r>
        <w:rPr>
          <w:rFonts w:hint="eastAsia" w:ascii="仿宋" w:hAnsi="仿宋" w:eastAsia="仿宋" w:cs="仿宋"/>
          <w:sz w:val="32"/>
          <w:szCs w:val="32"/>
          <w:shd w:val="clear" w:color="auto" w:fill="FFFFFF"/>
        </w:rPr>
        <w:t>年收入总预算</w:t>
      </w:r>
      <w:r>
        <w:rPr>
          <w:rFonts w:ascii="仿宋" w:hAnsi="仿宋" w:eastAsia="仿宋" w:cs="仿宋"/>
          <w:sz w:val="32"/>
          <w:szCs w:val="32"/>
          <w:shd w:val="clear" w:color="auto" w:fill="FFFFFF"/>
        </w:rPr>
        <w:t>9448.48</w:t>
      </w:r>
      <w:r>
        <w:rPr>
          <w:rFonts w:hint="eastAsia" w:ascii="仿宋" w:hAnsi="仿宋" w:eastAsia="仿宋" w:cs="仿宋"/>
          <w:sz w:val="32"/>
          <w:szCs w:val="32"/>
          <w:shd w:val="clear" w:color="auto" w:fill="FFFFFF"/>
        </w:rPr>
        <w:t>万元。</w:t>
      </w:r>
    </w:p>
    <w:p>
      <w:pPr>
        <w:ind w:firstLine="64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、支出说明</w:t>
      </w:r>
    </w:p>
    <w:p>
      <w:pPr>
        <w:ind w:firstLine="640"/>
        <w:rPr>
          <w:rFonts w:ascii="仿宋" w:hAnsi="仿宋" w:eastAsia="仿宋" w:cs="Times New Roman"/>
          <w:sz w:val="32"/>
          <w:szCs w:val="32"/>
        </w:rPr>
      </w:pPr>
      <w:r>
        <w:rPr>
          <w:rFonts w:hint="eastAsia" w:ascii="仿宋" w:hAnsi="仿宋" w:eastAsia="仿宋" w:cs="仿宋"/>
          <w:sz w:val="32"/>
          <w:szCs w:val="32"/>
          <w:shd w:val="clear" w:color="auto" w:fill="FFFFFF"/>
        </w:rPr>
        <w:t>按照综合预算的原则，河北省纪委监察厅所有支出均纳入部门预算管理。支出均为财政拨款支出，河北省纪委监察厅</w:t>
      </w:r>
      <w:r>
        <w:rPr>
          <w:rFonts w:ascii="仿宋" w:hAnsi="仿宋" w:eastAsia="仿宋" w:cs="仿宋"/>
          <w:sz w:val="32"/>
          <w:szCs w:val="32"/>
          <w:shd w:val="clear" w:color="auto" w:fill="FFFFFF"/>
        </w:rPr>
        <w:t>2017</w:t>
      </w:r>
      <w:r>
        <w:rPr>
          <w:rFonts w:hint="eastAsia" w:ascii="仿宋" w:hAnsi="仿宋" w:eastAsia="仿宋" w:cs="仿宋"/>
          <w:sz w:val="32"/>
          <w:szCs w:val="32"/>
          <w:shd w:val="clear" w:color="auto" w:fill="FFFFFF"/>
        </w:rPr>
        <w:t>年支出总预算</w:t>
      </w:r>
      <w:r>
        <w:rPr>
          <w:rFonts w:ascii="仿宋" w:hAnsi="仿宋" w:eastAsia="仿宋" w:cs="仿宋"/>
          <w:sz w:val="32"/>
          <w:szCs w:val="32"/>
          <w:shd w:val="clear" w:color="auto" w:fill="FFFFFF"/>
        </w:rPr>
        <w:t>9448.48</w:t>
      </w:r>
      <w:r>
        <w:rPr>
          <w:rFonts w:hint="eastAsia" w:ascii="仿宋" w:hAnsi="仿宋" w:eastAsia="仿宋" w:cs="仿宋"/>
          <w:sz w:val="32"/>
          <w:szCs w:val="32"/>
          <w:shd w:val="clear" w:color="auto" w:fill="FFFFFF"/>
        </w:rPr>
        <w:t>万元。</w:t>
      </w:r>
    </w:p>
    <w:p>
      <w:pPr>
        <w:ind w:firstLine="640"/>
        <w:rPr>
          <w:rFonts w:ascii="仿宋" w:hAnsi="仿宋" w:eastAsia="仿宋" w:cs="Times New Roman"/>
          <w:sz w:val="32"/>
          <w:szCs w:val="32"/>
        </w:rPr>
      </w:pPr>
      <w:r>
        <w:rPr>
          <w:rFonts w:hint="eastAsia" w:ascii="仿宋" w:hAnsi="仿宋" w:eastAsia="仿宋" w:cs="仿宋"/>
          <w:sz w:val="32"/>
          <w:szCs w:val="32"/>
          <w:shd w:val="clear" w:color="auto" w:fill="FFFFFF"/>
        </w:rPr>
        <w:t>支出包括：一般公共服务支出、社会保障和就业支出、住房保障支出等。河北省纪委监察厅</w:t>
      </w:r>
      <w:r>
        <w:rPr>
          <w:rFonts w:ascii="仿宋" w:hAnsi="仿宋" w:eastAsia="仿宋" w:cs="仿宋"/>
          <w:sz w:val="32"/>
          <w:szCs w:val="32"/>
          <w:shd w:val="clear" w:color="auto" w:fill="FFFFFF"/>
        </w:rPr>
        <w:t>2017</w:t>
      </w:r>
      <w:r>
        <w:rPr>
          <w:rFonts w:hint="eastAsia" w:ascii="仿宋" w:hAnsi="仿宋" w:eastAsia="仿宋" w:cs="仿宋"/>
          <w:sz w:val="32"/>
          <w:szCs w:val="32"/>
          <w:shd w:val="clear" w:color="auto" w:fill="FFFFFF"/>
        </w:rPr>
        <w:t>年支出总预算</w:t>
      </w:r>
      <w:r>
        <w:rPr>
          <w:rFonts w:ascii="仿宋" w:hAnsi="仿宋" w:eastAsia="仿宋" w:cs="仿宋"/>
          <w:sz w:val="32"/>
          <w:szCs w:val="32"/>
          <w:shd w:val="clear" w:color="auto" w:fill="FFFFFF"/>
        </w:rPr>
        <w:t>9448.48</w:t>
      </w:r>
      <w:r>
        <w:rPr>
          <w:rFonts w:hint="eastAsia" w:ascii="仿宋" w:hAnsi="仿宋" w:eastAsia="仿宋" w:cs="仿宋"/>
          <w:sz w:val="32"/>
          <w:szCs w:val="32"/>
          <w:shd w:val="clear" w:color="auto" w:fill="FFFFFF"/>
        </w:rPr>
        <w:t>万元。</w:t>
      </w:r>
    </w:p>
    <w:p>
      <w:pPr>
        <w:ind w:firstLine="64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、比上年增减情况</w:t>
      </w:r>
    </w:p>
    <w:p>
      <w:pPr>
        <w:ind w:firstLine="640"/>
        <w:rPr>
          <w:rFonts w:ascii="仿宋" w:hAnsi="仿宋" w:eastAsia="仿宋" w:cs="Times New Roman"/>
          <w:sz w:val="32"/>
          <w:szCs w:val="32"/>
        </w:rPr>
      </w:pPr>
      <w:r>
        <w:rPr>
          <w:rFonts w:hint="eastAsia" w:ascii="仿宋" w:hAnsi="仿宋" w:eastAsia="仿宋" w:cs="仿宋"/>
          <w:sz w:val="32"/>
          <w:szCs w:val="32"/>
        </w:rPr>
        <w:t>按照中央纪委和省委有关规定，自</w:t>
      </w:r>
      <w:r>
        <w:rPr>
          <w:rFonts w:ascii="仿宋" w:hAnsi="仿宋" w:eastAsia="仿宋" w:cs="仿宋"/>
          <w:sz w:val="32"/>
          <w:szCs w:val="32"/>
        </w:rPr>
        <w:t>2017</w:t>
      </w:r>
      <w:r>
        <w:rPr>
          <w:rFonts w:hint="eastAsia" w:ascii="仿宋" w:hAnsi="仿宋" w:eastAsia="仿宋" w:cs="仿宋"/>
          <w:sz w:val="32"/>
          <w:szCs w:val="32"/>
        </w:rPr>
        <w:t>年开始，省直派驻机构干部的人员经费和有关专项经费由省纪委机关统一管理，因此，人员经费较上年增加约</w:t>
      </w:r>
      <w:r>
        <w:rPr>
          <w:rFonts w:ascii="仿宋" w:hAnsi="仿宋" w:eastAsia="仿宋" w:cs="仿宋"/>
          <w:sz w:val="32"/>
          <w:szCs w:val="32"/>
        </w:rPr>
        <w:t>48%</w:t>
      </w:r>
      <w:r>
        <w:rPr>
          <w:rFonts w:hint="eastAsia" w:ascii="仿宋" w:hAnsi="仿宋" w:eastAsia="仿宋" w:cs="仿宋"/>
          <w:sz w:val="32"/>
          <w:szCs w:val="32"/>
        </w:rPr>
        <w:t>。</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pStyle w:val="6"/>
        <w:widowControl/>
        <w:spacing w:line="27" w:lineRule="atLeast"/>
        <w:ind w:firstLine="640" w:firstLineChars="200"/>
        <w:jc w:val="both"/>
        <w:rPr>
          <w:rFonts w:ascii="仿宋" w:hAnsi="仿宋" w:eastAsia="仿宋" w:cs="Times New Roman"/>
          <w:sz w:val="32"/>
          <w:szCs w:val="32"/>
        </w:rPr>
      </w:pPr>
      <w:r>
        <w:rPr>
          <w:rFonts w:hint="eastAsia" w:ascii="仿宋" w:hAnsi="仿宋" w:eastAsia="仿宋" w:cs="仿宋"/>
          <w:sz w:val="32"/>
          <w:szCs w:val="32"/>
        </w:rPr>
        <w:t>机关运行经费共计安排</w:t>
      </w:r>
      <w:r>
        <w:rPr>
          <w:rFonts w:ascii="仿宋" w:hAnsi="仿宋" w:eastAsia="仿宋" w:cs="仿宋"/>
          <w:sz w:val="32"/>
          <w:szCs w:val="32"/>
          <w:shd w:val="clear" w:color="auto" w:fill="FFFFFF"/>
        </w:rPr>
        <w:t>2048.95</w:t>
      </w:r>
      <w:r>
        <w:rPr>
          <w:rFonts w:hint="eastAsia" w:ascii="仿宋" w:hAnsi="仿宋" w:eastAsia="仿宋" w:cs="仿宋"/>
          <w:sz w:val="32"/>
          <w:szCs w:val="32"/>
          <w:shd w:val="clear" w:color="auto" w:fill="FFFFFF"/>
        </w:rPr>
        <w:t>万元，主要用于：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pStyle w:val="6"/>
        <w:widowControl/>
        <w:spacing w:line="27" w:lineRule="atLeast"/>
        <w:ind w:firstLine="48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河北省纪委监察厅</w:t>
      </w:r>
      <w:r>
        <w:rPr>
          <w:rFonts w:ascii="仿宋" w:hAnsi="仿宋" w:eastAsia="仿宋" w:cs="仿宋"/>
          <w:sz w:val="32"/>
          <w:szCs w:val="32"/>
          <w:shd w:val="clear" w:color="auto" w:fill="FFFFFF"/>
        </w:rPr>
        <w:t>2017</w:t>
      </w:r>
      <w:r>
        <w:rPr>
          <w:rFonts w:hint="eastAsia" w:ascii="仿宋" w:hAnsi="仿宋" w:eastAsia="仿宋" w:cs="仿宋"/>
          <w:sz w:val="32"/>
          <w:szCs w:val="32"/>
          <w:shd w:val="clear" w:color="auto" w:fill="FFFFFF"/>
        </w:rPr>
        <w:t>年财政拨款“三公”经费预算数为</w:t>
      </w:r>
      <w:r>
        <w:rPr>
          <w:rFonts w:ascii="仿宋" w:hAnsi="仿宋" w:eastAsia="仿宋" w:cs="仿宋"/>
          <w:sz w:val="32"/>
          <w:szCs w:val="32"/>
          <w:shd w:val="clear" w:color="auto" w:fill="FFFFFF"/>
        </w:rPr>
        <w:t>394.1</w:t>
      </w:r>
      <w:r>
        <w:rPr>
          <w:rFonts w:hint="eastAsia" w:ascii="仿宋" w:hAnsi="仿宋" w:eastAsia="仿宋" w:cs="仿宋"/>
          <w:sz w:val="32"/>
          <w:szCs w:val="32"/>
          <w:shd w:val="clear" w:color="auto" w:fill="FFFFFF"/>
        </w:rPr>
        <w:t>万元。其中：因公出国（境）费</w:t>
      </w:r>
      <w:r>
        <w:rPr>
          <w:rFonts w:ascii="仿宋" w:hAnsi="仿宋" w:eastAsia="仿宋" w:cs="仿宋"/>
          <w:sz w:val="32"/>
          <w:szCs w:val="32"/>
          <w:shd w:val="clear" w:color="auto" w:fill="FFFFFF"/>
        </w:rPr>
        <w:t>30.7</w:t>
      </w:r>
      <w:r>
        <w:rPr>
          <w:rFonts w:hint="eastAsia" w:ascii="仿宋" w:hAnsi="仿宋" w:eastAsia="仿宋" w:cs="仿宋"/>
          <w:sz w:val="32"/>
          <w:szCs w:val="32"/>
          <w:shd w:val="clear" w:color="auto" w:fill="FFFFFF"/>
        </w:rPr>
        <w:t>万元</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跟往年相比无变化；公务用车购置费</w:t>
      </w:r>
      <w:r>
        <w:rPr>
          <w:rFonts w:ascii="仿宋" w:hAnsi="仿宋" w:eastAsia="仿宋" w:cs="仿宋"/>
          <w:sz w:val="32"/>
          <w:szCs w:val="32"/>
          <w:shd w:val="clear" w:color="auto" w:fill="FFFFFF"/>
        </w:rPr>
        <w:t>0</w:t>
      </w:r>
      <w:r>
        <w:rPr>
          <w:rFonts w:hint="eastAsia" w:ascii="仿宋" w:hAnsi="仿宋" w:eastAsia="仿宋" w:cs="仿宋"/>
          <w:sz w:val="32"/>
          <w:szCs w:val="32"/>
          <w:shd w:val="clear" w:color="auto" w:fill="FFFFFF"/>
        </w:rPr>
        <w:t>元、公务用车运行维护费运行费</w:t>
      </w:r>
      <w:r>
        <w:rPr>
          <w:rFonts w:ascii="仿宋" w:hAnsi="仿宋" w:eastAsia="仿宋" w:cs="仿宋"/>
          <w:sz w:val="32"/>
          <w:szCs w:val="32"/>
          <w:shd w:val="clear" w:color="auto" w:fill="FFFFFF"/>
        </w:rPr>
        <w:t>353</w:t>
      </w:r>
      <w:r>
        <w:rPr>
          <w:rFonts w:hint="eastAsia" w:ascii="仿宋" w:hAnsi="仿宋" w:eastAsia="仿宋" w:cs="仿宋"/>
          <w:sz w:val="32"/>
          <w:szCs w:val="32"/>
          <w:shd w:val="clear" w:color="auto" w:fill="FFFFFF"/>
        </w:rPr>
        <w:t>万元，跟往年相比无变化；公务接待费</w:t>
      </w:r>
      <w:r>
        <w:rPr>
          <w:rFonts w:ascii="仿宋" w:hAnsi="仿宋" w:eastAsia="仿宋" w:cs="仿宋"/>
          <w:sz w:val="32"/>
          <w:szCs w:val="32"/>
          <w:shd w:val="clear" w:color="auto" w:fill="FFFFFF"/>
        </w:rPr>
        <w:t>10.4</w:t>
      </w:r>
      <w:r>
        <w:rPr>
          <w:rFonts w:hint="eastAsia" w:ascii="仿宋" w:hAnsi="仿宋" w:eastAsia="仿宋" w:cs="仿宋"/>
          <w:sz w:val="32"/>
          <w:szCs w:val="32"/>
          <w:shd w:val="clear" w:color="auto" w:fill="FFFFFF"/>
        </w:rPr>
        <w:t>万元，跟往年相比无变化。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五、绩效预算信息</w:t>
      </w:r>
    </w:p>
    <w:p>
      <w:pPr>
        <w:autoSpaceDE w:val="0"/>
        <w:autoSpaceDN w:val="0"/>
        <w:adjustRightInd w:val="0"/>
        <w:ind w:left="200" w:firstLine="645"/>
        <w:jc w:val="left"/>
        <w:rPr>
          <w:rFonts w:ascii="仿宋" w:hAnsi="仿宋" w:eastAsia="仿宋" w:cs="Times New Roman"/>
          <w:kern w:val="0"/>
          <w:sz w:val="32"/>
          <w:szCs w:val="32"/>
          <w:lang w:val="zh-CN"/>
        </w:rPr>
      </w:pPr>
      <w:r>
        <w:rPr>
          <w:rFonts w:hint="eastAsia" w:ascii="仿宋" w:hAnsi="仿宋" w:eastAsia="仿宋" w:cs="仿宋"/>
          <w:kern w:val="0"/>
          <w:sz w:val="32"/>
          <w:szCs w:val="32"/>
          <w:lang w:val="zh-CN"/>
        </w:rPr>
        <w:t>绩效总体目标</w:t>
      </w:r>
    </w:p>
    <w:p>
      <w:pPr>
        <w:autoSpaceDE w:val="0"/>
        <w:autoSpaceDN w:val="0"/>
        <w:adjustRightInd w:val="0"/>
        <w:ind w:left="200" w:firstLine="645"/>
        <w:jc w:val="left"/>
        <w:rPr>
          <w:rFonts w:ascii="仿宋" w:hAnsi="仿宋" w:eastAsia="仿宋" w:cs="Times New Roman"/>
          <w:kern w:val="0"/>
          <w:sz w:val="32"/>
          <w:szCs w:val="32"/>
          <w:lang w:val="zh-CN"/>
        </w:rPr>
      </w:pPr>
      <w:r>
        <w:rPr>
          <w:rFonts w:hint="eastAsia" w:ascii="仿宋" w:hAnsi="仿宋" w:eastAsia="仿宋" w:cs="仿宋"/>
          <w:kern w:val="0"/>
          <w:sz w:val="32"/>
          <w:szCs w:val="32"/>
          <w:lang w:val="zh-CN"/>
        </w:rPr>
        <w:t>在党中央、中央纪委和省委的坚强领导下，全面贯彻党的十八届</w:t>
      </w:r>
      <w:bookmarkStart w:id="1" w:name="_GoBack"/>
      <w:bookmarkEnd w:id="1"/>
      <w:r>
        <w:rPr>
          <w:rFonts w:hint="eastAsia" w:ascii="仿宋" w:hAnsi="仿宋" w:eastAsia="仿宋" w:cs="仿宋"/>
          <w:kern w:val="0"/>
          <w:sz w:val="32"/>
          <w:szCs w:val="32"/>
          <w:lang w:val="zh-CN"/>
        </w:rPr>
        <w:t>六中全会精神，按照省第九次党代会的部署要求，以不忘初心、继续前进的精神状态，坚持全面从严治党、依规治党，加强和规范党内政治生活，加强党内监督，把纪律挺在前，实践“四种形态”，深化标本兼治，建设忠诚干净担当的纪检铁军，努力把全省党风廉政建设的反腐败斗争推向深入，为加快建设经济强省、美丽河北营造良好的政治生态。</w:t>
      </w:r>
    </w:p>
    <w:p>
      <w:pPr>
        <w:autoSpaceDE w:val="0"/>
        <w:autoSpaceDN w:val="0"/>
        <w:adjustRightInd w:val="0"/>
        <w:ind w:left="200" w:firstLine="645"/>
        <w:jc w:val="left"/>
        <w:rPr>
          <w:rFonts w:ascii="仿宋" w:hAnsi="仿宋" w:eastAsia="仿宋" w:cs="Times New Roman"/>
          <w:kern w:val="0"/>
          <w:sz w:val="32"/>
          <w:szCs w:val="32"/>
          <w:lang w:val="zh-CN"/>
        </w:rPr>
      </w:pPr>
      <w:r>
        <w:rPr>
          <w:rFonts w:hint="eastAsia" w:ascii="仿宋" w:hAnsi="仿宋" w:eastAsia="仿宋" w:cs="仿宋"/>
          <w:kern w:val="0"/>
          <w:sz w:val="32"/>
          <w:szCs w:val="32"/>
          <w:lang w:val="zh-CN"/>
        </w:rPr>
        <w:t>职责分类绩效目标</w:t>
      </w:r>
    </w:p>
    <w:p>
      <w:pPr>
        <w:autoSpaceDE w:val="0"/>
        <w:autoSpaceDN w:val="0"/>
        <w:adjustRightInd w:val="0"/>
        <w:ind w:left="200" w:firstLine="645"/>
        <w:jc w:val="left"/>
        <w:rPr>
          <w:rFonts w:ascii="仿宋" w:hAnsi="仿宋" w:eastAsia="仿宋" w:cs="Times New Roman"/>
          <w:kern w:val="0"/>
          <w:sz w:val="32"/>
          <w:szCs w:val="32"/>
          <w:lang w:val="zh-CN"/>
        </w:rPr>
      </w:pPr>
      <w:r>
        <w:rPr>
          <w:rFonts w:hint="eastAsia" w:ascii="仿宋" w:hAnsi="仿宋" w:eastAsia="仿宋" w:cs="仿宋"/>
          <w:kern w:val="0"/>
          <w:sz w:val="32"/>
          <w:szCs w:val="32"/>
          <w:lang w:val="zh-CN"/>
        </w:rPr>
        <w:t>（一）办案问责：维护党纪国法尊严，坚决惩处腐败分子，有效遏制腐败现象。</w:t>
      </w:r>
    </w:p>
    <w:p>
      <w:pPr>
        <w:autoSpaceDE w:val="0"/>
        <w:autoSpaceDN w:val="0"/>
        <w:adjustRightInd w:val="0"/>
        <w:ind w:left="200" w:firstLine="645"/>
        <w:jc w:val="left"/>
        <w:rPr>
          <w:rFonts w:ascii="仿宋" w:hAnsi="仿宋" w:eastAsia="仿宋" w:cs="Times New Roman"/>
          <w:kern w:val="0"/>
          <w:sz w:val="32"/>
          <w:szCs w:val="32"/>
          <w:lang w:val="zh-CN"/>
        </w:rPr>
      </w:pPr>
      <w:r>
        <w:rPr>
          <w:rFonts w:hint="eastAsia" w:ascii="仿宋" w:hAnsi="仿宋" w:eastAsia="仿宋" w:cs="仿宋"/>
          <w:kern w:val="0"/>
          <w:sz w:val="32"/>
          <w:szCs w:val="32"/>
          <w:lang w:val="zh-CN"/>
        </w:rPr>
        <w:t>（二）监督检查及巡视督查：加大问责力度，促进“两个责任”有效落实；巡视监督常态化、全覆盖。</w:t>
      </w:r>
    </w:p>
    <w:p>
      <w:pPr>
        <w:autoSpaceDE w:val="0"/>
        <w:autoSpaceDN w:val="0"/>
        <w:adjustRightInd w:val="0"/>
        <w:ind w:left="200" w:firstLine="645"/>
        <w:jc w:val="left"/>
        <w:rPr>
          <w:rFonts w:ascii="仿宋" w:hAnsi="仿宋" w:eastAsia="仿宋" w:cs="Times New Roman"/>
          <w:kern w:val="0"/>
          <w:sz w:val="32"/>
          <w:szCs w:val="32"/>
          <w:lang w:val="zh-CN"/>
        </w:rPr>
      </w:pPr>
      <w:r>
        <w:rPr>
          <w:rFonts w:hint="eastAsia" w:ascii="仿宋" w:hAnsi="仿宋" w:eastAsia="仿宋" w:cs="仿宋"/>
          <w:kern w:val="0"/>
          <w:sz w:val="32"/>
          <w:szCs w:val="32"/>
          <w:lang w:val="zh-CN"/>
        </w:rPr>
        <w:t>（三）党风廉政建设：积极发挥职能作用，加强党风廉政建设，营造风清气正、干事创业的工作氛围。</w:t>
      </w:r>
    </w:p>
    <w:p>
      <w:pPr>
        <w:autoSpaceDE w:val="0"/>
        <w:autoSpaceDN w:val="0"/>
        <w:adjustRightInd w:val="0"/>
        <w:ind w:left="200" w:firstLine="645"/>
        <w:jc w:val="left"/>
        <w:rPr>
          <w:rFonts w:ascii="仿宋" w:hAnsi="仿宋" w:eastAsia="仿宋" w:cs="Times New Roman"/>
          <w:kern w:val="0"/>
          <w:sz w:val="32"/>
          <w:szCs w:val="32"/>
          <w:lang w:val="zh-CN"/>
        </w:rPr>
      </w:pPr>
      <w:r>
        <w:rPr>
          <w:rFonts w:hint="eastAsia" w:ascii="仿宋" w:hAnsi="仿宋" w:eastAsia="仿宋" w:cs="仿宋"/>
          <w:kern w:val="0"/>
          <w:sz w:val="32"/>
          <w:szCs w:val="32"/>
          <w:lang w:val="zh-CN"/>
        </w:rPr>
        <w:t>（四）纪检监察事务管理“持续深化“三转”，做好“监督执纪问责”主业的保障和服务工作。</w:t>
      </w:r>
    </w:p>
    <w:p>
      <w:pPr>
        <w:autoSpaceDE w:val="0"/>
        <w:autoSpaceDN w:val="0"/>
        <w:adjustRightInd w:val="0"/>
        <w:ind w:left="200" w:firstLine="645"/>
        <w:jc w:val="left"/>
        <w:rPr>
          <w:rFonts w:ascii="仿宋" w:hAnsi="仿宋" w:eastAsia="仿宋" w:cs="Times New Roman"/>
          <w:kern w:val="0"/>
          <w:sz w:val="32"/>
          <w:szCs w:val="32"/>
          <w:lang w:val="zh-CN"/>
        </w:rPr>
      </w:pPr>
      <w:r>
        <w:rPr>
          <w:rFonts w:hint="eastAsia" w:ascii="仿宋" w:hAnsi="仿宋" w:eastAsia="仿宋" w:cs="仿宋"/>
          <w:kern w:val="0"/>
          <w:sz w:val="32"/>
          <w:szCs w:val="32"/>
          <w:lang w:val="zh-CN"/>
        </w:rPr>
        <w:t>（五）派驻纪检监察机构管理：加强全省纪检监察系统领导班子、干部队伍和组织建设，打造一支高素质、高水平的纪检监察干部队伍。</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outlineLvl w:val="0"/>
        <w:rPr>
          <w:rFonts w:ascii="仿宋" w:hAnsi="仿宋" w:eastAsia="仿宋" w:cs="Times New Roman"/>
          <w:sz w:val="32"/>
          <w:szCs w:val="32"/>
        </w:rPr>
      </w:pPr>
      <w:bookmarkStart w:id="0" w:name="_Toc471398468"/>
      <w:r>
        <w:rPr>
          <w:rFonts w:ascii="Times New Roman" w:hAnsi="Times New Roman" w:eastAsia="方正仿宋_GBK" w:cs="Times New Roman"/>
          <w:sz w:val="32"/>
          <w:szCs w:val="32"/>
        </w:rPr>
        <w:t xml:space="preserve">  </w:t>
      </w:r>
      <w:r>
        <w:rPr>
          <w:rFonts w:ascii="仿宋" w:hAnsi="仿宋" w:eastAsia="仿宋" w:cs="仿宋"/>
          <w:sz w:val="32"/>
          <w:szCs w:val="32"/>
        </w:rPr>
        <w:t xml:space="preserve"> 2017</w:t>
      </w:r>
      <w:r>
        <w:rPr>
          <w:rFonts w:hint="eastAsia" w:ascii="仿宋" w:hAnsi="仿宋" w:eastAsia="仿宋" w:cs="仿宋"/>
          <w:sz w:val="32"/>
          <w:szCs w:val="32"/>
        </w:rPr>
        <w:t>年，安排政府采购预算</w:t>
      </w:r>
      <w:r>
        <w:rPr>
          <w:rFonts w:ascii="仿宋" w:hAnsi="仿宋" w:eastAsia="仿宋" w:cs="仿宋"/>
          <w:sz w:val="32"/>
          <w:szCs w:val="32"/>
        </w:rPr>
        <w:t>38.7</w:t>
      </w:r>
      <w:r>
        <w:rPr>
          <w:rFonts w:hint="eastAsia" w:ascii="仿宋" w:hAnsi="仿宋" w:eastAsia="仿宋" w:cs="仿宋"/>
          <w:sz w:val="32"/>
          <w:szCs w:val="32"/>
        </w:rPr>
        <w:t>万元。具体内容见下表。</w:t>
      </w:r>
    </w:p>
    <w:p>
      <w:pPr>
        <w:jc w:val="center"/>
        <w:outlineLvl w:val="0"/>
        <w:rPr>
          <w:rFonts w:ascii="方正小标宋_GBK" w:hAnsi="Times New Roman" w:eastAsia="方正小标宋_GBK" w:cs="Times New Roman"/>
          <w:sz w:val="32"/>
          <w:szCs w:val="32"/>
        </w:rPr>
      </w:pPr>
    </w:p>
    <w:p>
      <w:pPr>
        <w:jc w:val="center"/>
        <w:outlineLvl w:val="0"/>
        <w:rPr>
          <w:rFonts w:ascii="方正小标宋简体" w:hAnsi="Times New Roman" w:eastAsia="方正小标宋简体" w:cs="Times New Roman"/>
          <w:sz w:val="32"/>
          <w:szCs w:val="32"/>
        </w:rPr>
      </w:pPr>
    </w:p>
    <w:p>
      <w:pPr>
        <w:jc w:val="center"/>
        <w:outlineLvl w:val="0"/>
        <w:rPr>
          <w:rFonts w:ascii="方正小标宋简体" w:hAnsi="Times New Roman" w:eastAsia="方正小标宋简体" w:cs="Times New Roman"/>
          <w:sz w:val="32"/>
          <w:szCs w:val="32"/>
        </w:rPr>
      </w:pPr>
    </w:p>
    <w:p>
      <w:pPr>
        <w:jc w:val="center"/>
        <w:outlineLvl w:val="0"/>
        <w:rPr>
          <w:rFonts w:ascii="方正小标宋简体" w:hAnsi="Times New Roman" w:eastAsia="方正小标宋简体" w:cs="Times New Roman"/>
          <w:sz w:val="32"/>
          <w:szCs w:val="32"/>
        </w:rPr>
      </w:pPr>
      <w:r>
        <w:rPr>
          <w:rFonts w:hint="eastAsia" w:ascii="方正小标宋简体" w:hAnsi="Times New Roman" w:eastAsia="方正小标宋简体" w:cs="方正小标宋简体"/>
          <w:sz w:val="32"/>
          <w:szCs w:val="32"/>
        </w:rPr>
        <w:t>部门政府采购预算</w:t>
      </w:r>
      <w:bookmarkEnd w:id="0"/>
    </w:p>
    <w:p>
      <w:pPr>
        <w:jc w:val="center"/>
        <w:outlineLvl w:val="0"/>
        <w:rPr>
          <w:rFonts w:ascii="宋体" w:cs="Times New Roman"/>
          <w:sz w:val="28"/>
          <w:szCs w:val="28"/>
        </w:rPr>
      </w:pPr>
      <w:r>
        <w:rPr>
          <w:rFonts w:ascii="方正小标宋简体" w:hAnsi="Times New Roman" w:eastAsia="方正小标宋简体" w:cs="方正小标宋简体"/>
          <w:sz w:val="32"/>
          <w:szCs w:val="32"/>
        </w:rPr>
        <w:t xml:space="preserve">                                           </w:t>
      </w:r>
      <w:r>
        <w:rPr>
          <w:rFonts w:hint="eastAsia" w:ascii="宋体" w:hAnsi="宋体" w:cs="宋体"/>
          <w:sz w:val="28"/>
          <w:szCs w:val="28"/>
        </w:rPr>
        <w:t>单位：万元</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1995"/>
        <w:gridCol w:w="1705"/>
        <w:gridCol w:w="1155"/>
        <w:gridCol w:w="945"/>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jc w:val="center"/>
              <w:outlineLvl w:val="0"/>
              <w:rPr>
                <w:rFonts w:ascii="黑体" w:hAnsi="黑体" w:eastAsia="黑体" w:cs="Times New Roman"/>
                <w:sz w:val="28"/>
                <w:szCs w:val="28"/>
              </w:rPr>
            </w:pPr>
            <w:r>
              <w:rPr>
                <w:rFonts w:hint="eastAsia" w:ascii="黑体" w:hAnsi="黑体" w:eastAsia="黑体" w:cs="黑体"/>
                <w:sz w:val="28"/>
                <w:szCs w:val="28"/>
              </w:rPr>
              <w:t>项目名称</w:t>
            </w:r>
          </w:p>
        </w:tc>
        <w:tc>
          <w:tcPr>
            <w:tcW w:w="1995" w:type="dxa"/>
          </w:tcPr>
          <w:p>
            <w:pPr>
              <w:jc w:val="center"/>
              <w:outlineLvl w:val="0"/>
              <w:rPr>
                <w:rFonts w:ascii="黑体" w:hAnsi="黑体" w:eastAsia="黑体" w:cs="Times New Roman"/>
                <w:sz w:val="28"/>
                <w:szCs w:val="28"/>
              </w:rPr>
            </w:pPr>
            <w:r>
              <w:rPr>
                <w:rFonts w:hint="eastAsia" w:ascii="黑体" w:hAnsi="黑体" w:eastAsia="黑体" w:cs="黑体"/>
                <w:sz w:val="28"/>
                <w:szCs w:val="28"/>
              </w:rPr>
              <w:t>采购名称</w:t>
            </w:r>
          </w:p>
        </w:tc>
        <w:tc>
          <w:tcPr>
            <w:tcW w:w="1705" w:type="dxa"/>
          </w:tcPr>
          <w:p>
            <w:pPr>
              <w:jc w:val="center"/>
              <w:outlineLvl w:val="0"/>
              <w:rPr>
                <w:rFonts w:ascii="黑体" w:hAnsi="黑体" w:eastAsia="黑体" w:cs="Times New Roman"/>
                <w:sz w:val="32"/>
                <w:szCs w:val="32"/>
              </w:rPr>
            </w:pPr>
            <w:r>
              <w:rPr>
                <w:rFonts w:hint="eastAsia" w:ascii="黑体" w:hAnsi="黑体" w:eastAsia="黑体" w:cs="黑体"/>
                <w:sz w:val="32"/>
                <w:szCs w:val="32"/>
              </w:rPr>
              <w:t>数量单位</w:t>
            </w:r>
          </w:p>
        </w:tc>
        <w:tc>
          <w:tcPr>
            <w:tcW w:w="1155" w:type="dxa"/>
          </w:tcPr>
          <w:p>
            <w:pPr>
              <w:jc w:val="center"/>
              <w:outlineLvl w:val="0"/>
              <w:rPr>
                <w:rFonts w:ascii="黑体" w:hAnsi="黑体" w:eastAsia="黑体" w:cs="Times New Roman"/>
                <w:sz w:val="32"/>
                <w:szCs w:val="32"/>
              </w:rPr>
            </w:pPr>
            <w:r>
              <w:rPr>
                <w:rFonts w:hint="eastAsia" w:ascii="黑体" w:hAnsi="黑体" w:eastAsia="黑体" w:cs="黑体"/>
                <w:sz w:val="32"/>
                <w:szCs w:val="32"/>
              </w:rPr>
              <w:t>数量</w:t>
            </w:r>
          </w:p>
        </w:tc>
        <w:tc>
          <w:tcPr>
            <w:tcW w:w="945" w:type="dxa"/>
          </w:tcPr>
          <w:p>
            <w:pPr>
              <w:jc w:val="center"/>
              <w:outlineLvl w:val="0"/>
              <w:rPr>
                <w:rFonts w:ascii="黑体" w:hAnsi="黑体" w:eastAsia="黑体" w:cs="Times New Roman"/>
                <w:sz w:val="32"/>
                <w:szCs w:val="32"/>
              </w:rPr>
            </w:pPr>
            <w:r>
              <w:rPr>
                <w:rFonts w:hint="eastAsia" w:ascii="黑体" w:hAnsi="黑体" w:eastAsia="黑体" w:cs="黑体"/>
                <w:sz w:val="32"/>
                <w:szCs w:val="32"/>
              </w:rPr>
              <w:t>单价</w:t>
            </w:r>
          </w:p>
        </w:tc>
        <w:tc>
          <w:tcPr>
            <w:tcW w:w="1198" w:type="dxa"/>
          </w:tcPr>
          <w:p>
            <w:pPr>
              <w:jc w:val="center"/>
              <w:outlineLvl w:val="0"/>
              <w:rPr>
                <w:rFonts w:ascii="黑体" w:hAnsi="黑体" w:eastAsia="黑体" w:cs="Times New Roman"/>
                <w:sz w:val="32"/>
                <w:szCs w:val="32"/>
              </w:rPr>
            </w:pPr>
            <w:r>
              <w:rPr>
                <w:rFonts w:hint="eastAsia" w:ascii="黑体" w:hAnsi="黑体" w:eastAsia="黑体" w:cs="黑体"/>
                <w:sz w:val="32"/>
                <w:szCs w:val="3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jc w:val="center"/>
              <w:outlineLvl w:val="0"/>
              <w:rPr>
                <w:rFonts w:ascii="方正小标宋_GBK" w:hAnsi="Times New Roman" w:eastAsia="方正小标宋_GBK" w:cs="Times New Roman"/>
                <w:sz w:val="28"/>
                <w:szCs w:val="28"/>
              </w:rPr>
            </w:pPr>
            <w:r>
              <w:rPr>
                <w:rFonts w:hint="eastAsia" w:ascii="方正小标宋_GBK" w:hAnsi="Times New Roman" w:eastAsia="方正小标宋_GBK" w:cs="方正小标宋_GBK"/>
                <w:sz w:val="28"/>
                <w:szCs w:val="28"/>
              </w:rPr>
              <w:t>合计</w:t>
            </w:r>
          </w:p>
        </w:tc>
        <w:tc>
          <w:tcPr>
            <w:tcW w:w="1995" w:type="dxa"/>
          </w:tcPr>
          <w:p>
            <w:pPr>
              <w:jc w:val="center"/>
              <w:outlineLvl w:val="0"/>
              <w:rPr>
                <w:rFonts w:ascii="方正小标宋_GBK" w:hAnsi="Times New Roman" w:eastAsia="方正小标宋_GBK" w:cs="Times New Roman"/>
                <w:sz w:val="28"/>
                <w:szCs w:val="28"/>
              </w:rPr>
            </w:pPr>
          </w:p>
        </w:tc>
        <w:tc>
          <w:tcPr>
            <w:tcW w:w="1705" w:type="dxa"/>
          </w:tcPr>
          <w:p>
            <w:pPr>
              <w:jc w:val="center"/>
              <w:outlineLvl w:val="0"/>
              <w:rPr>
                <w:rFonts w:ascii="方正小标宋_GBK" w:hAnsi="Times New Roman" w:eastAsia="方正小标宋_GBK" w:cs="Times New Roman"/>
                <w:sz w:val="32"/>
                <w:szCs w:val="32"/>
              </w:rPr>
            </w:pPr>
          </w:p>
        </w:tc>
        <w:tc>
          <w:tcPr>
            <w:tcW w:w="1155" w:type="dxa"/>
          </w:tcPr>
          <w:p>
            <w:pPr>
              <w:jc w:val="center"/>
              <w:outlineLvl w:val="0"/>
              <w:rPr>
                <w:rFonts w:ascii="方正小标宋_GBK" w:hAnsi="Times New Roman" w:eastAsia="方正小标宋_GBK" w:cs="Times New Roman"/>
                <w:sz w:val="32"/>
                <w:szCs w:val="32"/>
              </w:rPr>
            </w:pPr>
          </w:p>
        </w:tc>
        <w:tc>
          <w:tcPr>
            <w:tcW w:w="945" w:type="dxa"/>
          </w:tcPr>
          <w:p>
            <w:pPr>
              <w:jc w:val="center"/>
              <w:outlineLvl w:val="0"/>
              <w:rPr>
                <w:rFonts w:ascii="方正小标宋_GBK" w:hAnsi="Times New Roman" w:eastAsia="方正小标宋_GBK" w:cs="Times New Roman"/>
                <w:sz w:val="32"/>
                <w:szCs w:val="32"/>
              </w:rPr>
            </w:pPr>
          </w:p>
        </w:tc>
        <w:tc>
          <w:tcPr>
            <w:tcW w:w="1198"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03" w:type="dxa"/>
          </w:tcPr>
          <w:p>
            <w:pPr>
              <w:jc w:val="center"/>
              <w:outlineLvl w:val="0"/>
              <w:rPr>
                <w:rFonts w:ascii="方正小标宋_GBK" w:hAnsi="Times New Roman" w:eastAsia="方正小标宋_GBK" w:cs="Times New Roman"/>
                <w:sz w:val="28"/>
                <w:szCs w:val="28"/>
              </w:rPr>
            </w:pPr>
            <w:r>
              <w:rPr>
                <w:rFonts w:hint="eastAsia" w:ascii="方正小标宋_GBK" w:hAnsi="Times New Roman" w:eastAsia="方正小标宋_GBK" w:cs="方正小标宋_GBK"/>
                <w:sz w:val="28"/>
                <w:szCs w:val="28"/>
              </w:rPr>
              <w:t>日常公用经费</w:t>
            </w:r>
          </w:p>
        </w:tc>
        <w:tc>
          <w:tcPr>
            <w:tcW w:w="1995" w:type="dxa"/>
          </w:tcPr>
          <w:p>
            <w:pPr>
              <w:jc w:val="center"/>
              <w:outlineLvl w:val="0"/>
              <w:rPr>
                <w:rFonts w:ascii="方正小标宋_GBK" w:hAnsi="Times New Roman" w:eastAsia="方正小标宋_GBK" w:cs="Times New Roman"/>
                <w:sz w:val="28"/>
                <w:szCs w:val="28"/>
              </w:rPr>
            </w:pPr>
            <w:r>
              <w:rPr>
                <w:rFonts w:hint="eastAsia" w:ascii="方正小标宋_GBK" w:hAnsi="Times New Roman" w:eastAsia="方正小标宋_GBK" w:cs="方正小标宋_GBK"/>
                <w:sz w:val="28"/>
                <w:szCs w:val="28"/>
              </w:rPr>
              <w:t>复印机</w:t>
            </w:r>
          </w:p>
        </w:tc>
        <w:tc>
          <w:tcPr>
            <w:tcW w:w="1705" w:type="dxa"/>
          </w:tcPr>
          <w:p>
            <w:pPr>
              <w:jc w:val="center"/>
              <w:outlineLvl w:val="0"/>
              <w:rPr>
                <w:rFonts w:ascii="宋体" w:cs="Times New Roman"/>
                <w:sz w:val="32"/>
                <w:szCs w:val="32"/>
              </w:rPr>
            </w:pPr>
            <w:r>
              <w:rPr>
                <w:rFonts w:hint="eastAsia" w:ascii="宋体" w:hAnsi="宋体" w:cs="宋体"/>
                <w:sz w:val="32"/>
                <w:szCs w:val="32"/>
              </w:rPr>
              <w:t>台</w:t>
            </w:r>
          </w:p>
        </w:tc>
        <w:tc>
          <w:tcPr>
            <w:tcW w:w="1155"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2</w:t>
            </w:r>
          </w:p>
        </w:tc>
        <w:tc>
          <w:tcPr>
            <w:tcW w:w="945"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2</w:t>
            </w:r>
          </w:p>
        </w:tc>
        <w:tc>
          <w:tcPr>
            <w:tcW w:w="1198"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jc w:val="center"/>
              <w:outlineLvl w:val="0"/>
              <w:rPr>
                <w:rFonts w:ascii="方正小标宋_GBK" w:hAnsi="Times New Roman" w:eastAsia="方正小标宋_GBK" w:cs="Times New Roman"/>
                <w:sz w:val="28"/>
                <w:szCs w:val="28"/>
              </w:rPr>
            </w:pPr>
            <w:r>
              <w:rPr>
                <w:rFonts w:hint="eastAsia" w:ascii="方正小标宋_GBK" w:hAnsi="Times New Roman" w:eastAsia="方正小标宋_GBK" w:cs="方正小标宋_GBK"/>
                <w:sz w:val="28"/>
                <w:szCs w:val="28"/>
              </w:rPr>
              <w:t>日常公用经费</w:t>
            </w:r>
          </w:p>
        </w:tc>
        <w:tc>
          <w:tcPr>
            <w:tcW w:w="1995" w:type="dxa"/>
          </w:tcPr>
          <w:p>
            <w:pPr>
              <w:jc w:val="center"/>
              <w:outlineLvl w:val="0"/>
              <w:rPr>
                <w:rFonts w:ascii="方正小标宋_GBK" w:hAnsi="Times New Roman" w:eastAsia="方正小标宋_GBK" w:cs="Times New Roman"/>
                <w:sz w:val="28"/>
                <w:szCs w:val="28"/>
              </w:rPr>
            </w:pPr>
            <w:r>
              <w:rPr>
                <w:rFonts w:hint="eastAsia" w:ascii="方正小标宋_GBK" w:hAnsi="Times New Roman" w:eastAsia="方正小标宋_GBK" w:cs="方正小标宋_GBK"/>
                <w:sz w:val="28"/>
                <w:szCs w:val="28"/>
              </w:rPr>
              <w:t>计算机设备</w:t>
            </w:r>
          </w:p>
        </w:tc>
        <w:tc>
          <w:tcPr>
            <w:tcW w:w="1705" w:type="dxa"/>
          </w:tcPr>
          <w:p>
            <w:pPr>
              <w:jc w:val="center"/>
              <w:outlineLvl w:val="0"/>
              <w:rPr>
                <w:rFonts w:ascii="宋体" w:cs="Times New Roman"/>
                <w:sz w:val="32"/>
                <w:szCs w:val="32"/>
              </w:rPr>
            </w:pPr>
            <w:r>
              <w:rPr>
                <w:rFonts w:hint="eastAsia" w:ascii="宋体" w:hAnsi="宋体" w:cs="宋体"/>
                <w:sz w:val="32"/>
                <w:szCs w:val="32"/>
              </w:rPr>
              <w:t>台</w:t>
            </w:r>
          </w:p>
        </w:tc>
        <w:tc>
          <w:tcPr>
            <w:tcW w:w="1155"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40</w:t>
            </w:r>
          </w:p>
        </w:tc>
        <w:tc>
          <w:tcPr>
            <w:tcW w:w="945"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0.4</w:t>
            </w:r>
          </w:p>
        </w:tc>
        <w:tc>
          <w:tcPr>
            <w:tcW w:w="1198"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jc w:val="center"/>
              <w:outlineLvl w:val="0"/>
              <w:rPr>
                <w:rFonts w:ascii="方正小标宋_GBK" w:hAnsi="Times New Roman" w:eastAsia="方正小标宋_GBK" w:cs="Times New Roman"/>
                <w:sz w:val="28"/>
                <w:szCs w:val="28"/>
              </w:rPr>
            </w:pPr>
            <w:r>
              <w:rPr>
                <w:rFonts w:hint="eastAsia" w:ascii="方正小标宋_GBK" w:hAnsi="Times New Roman" w:eastAsia="方正小标宋_GBK" w:cs="方正小标宋_GBK"/>
                <w:sz w:val="28"/>
                <w:szCs w:val="28"/>
              </w:rPr>
              <w:t>日常公用经费</w:t>
            </w:r>
          </w:p>
        </w:tc>
        <w:tc>
          <w:tcPr>
            <w:tcW w:w="1995" w:type="dxa"/>
          </w:tcPr>
          <w:p>
            <w:pPr>
              <w:jc w:val="center"/>
              <w:outlineLvl w:val="0"/>
              <w:rPr>
                <w:rFonts w:ascii="方正小标宋_GBK" w:hAnsi="Times New Roman" w:eastAsia="方正小标宋_GBK" w:cs="Times New Roman"/>
                <w:sz w:val="28"/>
                <w:szCs w:val="28"/>
              </w:rPr>
            </w:pPr>
            <w:r>
              <w:rPr>
                <w:rFonts w:hint="eastAsia" w:ascii="方正小标宋_GBK" w:hAnsi="Times New Roman" w:eastAsia="方正小标宋_GBK" w:cs="方正小标宋_GBK"/>
                <w:sz w:val="28"/>
                <w:szCs w:val="28"/>
              </w:rPr>
              <w:t>打印设备</w:t>
            </w:r>
          </w:p>
        </w:tc>
        <w:tc>
          <w:tcPr>
            <w:tcW w:w="1705" w:type="dxa"/>
          </w:tcPr>
          <w:p>
            <w:pPr>
              <w:jc w:val="center"/>
              <w:outlineLvl w:val="0"/>
              <w:rPr>
                <w:rFonts w:ascii="宋体" w:cs="Times New Roman"/>
                <w:sz w:val="32"/>
                <w:szCs w:val="32"/>
              </w:rPr>
            </w:pPr>
            <w:r>
              <w:rPr>
                <w:rFonts w:hint="eastAsia" w:ascii="宋体" w:hAnsi="宋体" w:cs="宋体"/>
                <w:sz w:val="32"/>
                <w:szCs w:val="32"/>
              </w:rPr>
              <w:t>台</w:t>
            </w:r>
          </w:p>
        </w:tc>
        <w:tc>
          <w:tcPr>
            <w:tcW w:w="1155"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40</w:t>
            </w:r>
          </w:p>
        </w:tc>
        <w:tc>
          <w:tcPr>
            <w:tcW w:w="945"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0.1</w:t>
            </w:r>
          </w:p>
        </w:tc>
        <w:tc>
          <w:tcPr>
            <w:tcW w:w="1198"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jc w:val="center"/>
              <w:outlineLvl w:val="0"/>
              <w:rPr>
                <w:rFonts w:ascii="方正小标宋_GBK" w:hAnsi="Times New Roman" w:eastAsia="方正小标宋_GBK" w:cs="Times New Roman"/>
                <w:sz w:val="28"/>
                <w:szCs w:val="28"/>
              </w:rPr>
            </w:pPr>
            <w:r>
              <w:rPr>
                <w:rFonts w:hint="eastAsia" w:ascii="方正小标宋_GBK" w:hAnsi="Times New Roman" w:eastAsia="方正小标宋_GBK" w:cs="方正小标宋_GBK"/>
                <w:sz w:val="28"/>
                <w:szCs w:val="28"/>
              </w:rPr>
              <w:t>日常公用经费</w:t>
            </w:r>
          </w:p>
        </w:tc>
        <w:tc>
          <w:tcPr>
            <w:tcW w:w="1995" w:type="dxa"/>
          </w:tcPr>
          <w:p>
            <w:pPr>
              <w:jc w:val="center"/>
              <w:outlineLvl w:val="0"/>
              <w:rPr>
                <w:rFonts w:ascii="方正小标宋_GBK" w:hAnsi="Times New Roman" w:eastAsia="方正小标宋_GBK" w:cs="Times New Roman"/>
                <w:sz w:val="28"/>
                <w:szCs w:val="28"/>
              </w:rPr>
            </w:pPr>
            <w:r>
              <w:rPr>
                <w:rFonts w:hint="eastAsia" w:ascii="方正小标宋_GBK" w:hAnsi="Times New Roman" w:eastAsia="方正小标宋_GBK" w:cs="方正小标宋_GBK"/>
                <w:sz w:val="28"/>
                <w:szCs w:val="28"/>
              </w:rPr>
              <w:t>计算机设备</w:t>
            </w:r>
          </w:p>
        </w:tc>
        <w:tc>
          <w:tcPr>
            <w:tcW w:w="1705" w:type="dxa"/>
          </w:tcPr>
          <w:p>
            <w:pPr>
              <w:jc w:val="center"/>
              <w:outlineLvl w:val="0"/>
              <w:rPr>
                <w:rFonts w:ascii="方正小标宋_GBK" w:hAnsi="Times New Roman" w:eastAsia="方正小标宋_GBK" w:cs="Times New Roman"/>
                <w:sz w:val="32"/>
                <w:szCs w:val="32"/>
              </w:rPr>
            </w:pPr>
            <w:r>
              <w:rPr>
                <w:rFonts w:hint="eastAsia" w:ascii="宋体" w:hAnsi="宋体" w:cs="宋体"/>
                <w:sz w:val="32"/>
                <w:szCs w:val="32"/>
              </w:rPr>
              <w:t>台</w:t>
            </w:r>
          </w:p>
        </w:tc>
        <w:tc>
          <w:tcPr>
            <w:tcW w:w="1155"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20</w:t>
            </w:r>
          </w:p>
        </w:tc>
        <w:tc>
          <w:tcPr>
            <w:tcW w:w="945" w:type="dxa"/>
          </w:tcPr>
          <w:p>
            <w:pPr>
              <w:jc w:val="center"/>
              <w:outlineLvl w:val="0"/>
              <w:rPr>
                <w:rFonts w:ascii="方正小标宋_GBK" w:hAnsi="Times New Roman" w:eastAsia="方正小标宋_GBK" w:cs="方正小标宋_GBK"/>
                <w:sz w:val="32"/>
                <w:szCs w:val="32"/>
              </w:rPr>
            </w:pPr>
            <w:r>
              <w:rPr>
                <w:rFonts w:ascii="方正小标宋_GBK" w:hAnsi="Times New Roman" w:eastAsia="方正小标宋_GBK" w:cs="方正小标宋_GBK"/>
                <w:sz w:val="32"/>
                <w:szCs w:val="32"/>
              </w:rPr>
              <w:t>0.6</w:t>
            </w:r>
          </w:p>
        </w:tc>
        <w:tc>
          <w:tcPr>
            <w:tcW w:w="1198"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jc w:val="center"/>
              <w:outlineLvl w:val="0"/>
              <w:rPr>
                <w:rFonts w:ascii="方正小标宋_GBK" w:hAnsi="Times New Roman" w:eastAsia="方正小标宋_GBK" w:cs="Times New Roman"/>
                <w:sz w:val="28"/>
                <w:szCs w:val="28"/>
              </w:rPr>
            </w:pPr>
            <w:r>
              <w:rPr>
                <w:rFonts w:hint="eastAsia" w:ascii="方正小标宋_GBK" w:hAnsi="Times New Roman" w:eastAsia="方正小标宋_GBK" w:cs="方正小标宋_GBK"/>
                <w:sz w:val="28"/>
                <w:szCs w:val="28"/>
              </w:rPr>
              <w:t>日常公用经费</w:t>
            </w:r>
          </w:p>
        </w:tc>
        <w:tc>
          <w:tcPr>
            <w:tcW w:w="1995" w:type="dxa"/>
          </w:tcPr>
          <w:p>
            <w:pPr>
              <w:jc w:val="center"/>
              <w:outlineLvl w:val="0"/>
              <w:rPr>
                <w:rFonts w:ascii="方正小标宋_GBK" w:hAnsi="Times New Roman" w:eastAsia="方正小标宋_GBK" w:cs="Times New Roman"/>
                <w:sz w:val="28"/>
                <w:szCs w:val="28"/>
              </w:rPr>
            </w:pPr>
            <w:r>
              <w:rPr>
                <w:rFonts w:hint="eastAsia" w:ascii="方正小标宋_GBK" w:hAnsi="Times New Roman" w:eastAsia="方正小标宋_GBK" w:cs="方正小标宋_GBK"/>
                <w:sz w:val="28"/>
                <w:szCs w:val="28"/>
              </w:rPr>
              <w:t>照相机及器材</w:t>
            </w:r>
          </w:p>
        </w:tc>
        <w:tc>
          <w:tcPr>
            <w:tcW w:w="1705" w:type="dxa"/>
          </w:tcPr>
          <w:p>
            <w:pPr>
              <w:jc w:val="center"/>
              <w:outlineLvl w:val="0"/>
              <w:rPr>
                <w:rFonts w:ascii="方正小标宋_GBK" w:hAnsi="Times New Roman" w:eastAsia="方正小标宋_GBK" w:cs="Times New Roman"/>
                <w:sz w:val="32"/>
                <w:szCs w:val="32"/>
              </w:rPr>
            </w:pPr>
            <w:r>
              <w:rPr>
                <w:rFonts w:hint="eastAsia" w:ascii="宋体" w:hAnsi="宋体" w:cs="宋体"/>
                <w:sz w:val="32"/>
                <w:szCs w:val="32"/>
              </w:rPr>
              <w:t>台</w:t>
            </w:r>
          </w:p>
        </w:tc>
        <w:tc>
          <w:tcPr>
            <w:tcW w:w="1155"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2</w:t>
            </w:r>
          </w:p>
        </w:tc>
        <w:tc>
          <w:tcPr>
            <w:tcW w:w="945"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0.3</w:t>
            </w:r>
          </w:p>
        </w:tc>
        <w:tc>
          <w:tcPr>
            <w:tcW w:w="1198"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jc w:val="center"/>
              <w:outlineLvl w:val="0"/>
              <w:rPr>
                <w:rFonts w:ascii="方正小标宋_GBK" w:hAnsi="Times New Roman" w:eastAsia="方正小标宋_GBK" w:cs="Times New Roman"/>
                <w:sz w:val="28"/>
                <w:szCs w:val="28"/>
              </w:rPr>
            </w:pPr>
            <w:r>
              <w:rPr>
                <w:rFonts w:hint="eastAsia" w:ascii="方正小标宋_GBK" w:hAnsi="Times New Roman" w:eastAsia="方正小标宋_GBK" w:cs="方正小标宋_GBK"/>
                <w:sz w:val="28"/>
                <w:szCs w:val="28"/>
              </w:rPr>
              <w:t>日常公用经费</w:t>
            </w:r>
          </w:p>
        </w:tc>
        <w:tc>
          <w:tcPr>
            <w:tcW w:w="1995" w:type="dxa"/>
          </w:tcPr>
          <w:p>
            <w:pPr>
              <w:jc w:val="center"/>
              <w:outlineLvl w:val="0"/>
              <w:rPr>
                <w:rFonts w:ascii="方正小标宋_GBK" w:hAnsi="Times New Roman" w:eastAsia="方正小标宋_GBK" w:cs="Times New Roman"/>
                <w:sz w:val="28"/>
                <w:szCs w:val="28"/>
              </w:rPr>
            </w:pPr>
            <w:r>
              <w:rPr>
                <w:rFonts w:hint="eastAsia" w:ascii="方正小标宋_GBK" w:hAnsi="Times New Roman" w:eastAsia="方正小标宋_GBK" w:cs="方正小标宋_GBK"/>
                <w:sz w:val="28"/>
                <w:szCs w:val="28"/>
              </w:rPr>
              <w:t>通用摄像机</w:t>
            </w:r>
          </w:p>
        </w:tc>
        <w:tc>
          <w:tcPr>
            <w:tcW w:w="1705" w:type="dxa"/>
          </w:tcPr>
          <w:p>
            <w:pPr>
              <w:jc w:val="center"/>
              <w:outlineLvl w:val="0"/>
              <w:rPr>
                <w:rFonts w:ascii="方正小标宋_GBK" w:hAnsi="Times New Roman" w:eastAsia="方正小标宋_GBK" w:cs="Times New Roman"/>
                <w:sz w:val="32"/>
                <w:szCs w:val="32"/>
              </w:rPr>
            </w:pPr>
            <w:r>
              <w:rPr>
                <w:rFonts w:hint="eastAsia" w:ascii="宋体" w:hAnsi="宋体" w:cs="宋体"/>
                <w:sz w:val="32"/>
                <w:szCs w:val="32"/>
              </w:rPr>
              <w:t>台</w:t>
            </w:r>
          </w:p>
        </w:tc>
        <w:tc>
          <w:tcPr>
            <w:tcW w:w="1155"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2</w:t>
            </w:r>
          </w:p>
        </w:tc>
        <w:tc>
          <w:tcPr>
            <w:tcW w:w="945"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0.8</w:t>
            </w:r>
          </w:p>
        </w:tc>
        <w:tc>
          <w:tcPr>
            <w:tcW w:w="1198"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jc w:val="center"/>
              <w:outlineLvl w:val="0"/>
              <w:rPr>
                <w:rFonts w:ascii="方正小标宋_GBK" w:hAnsi="Times New Roman" w:eastAsia="方正小标宋_GBK" w:cs="Times New Roman"/>
                <w:sz w:val="28"/>
                <w:szCs w:val="28"/>
              </w:rPr>
            </w:pPr>
            <w:r>
              <w:rPr>
                <w:rFonts w:hint="eastAsia" w:ascii="方正小标宋_GBK" w:hAnsi="Times New Roman" w:eastAsia="方正小标宋_GBK" w:cs="方正小标宋_GBK"/>
                <w:sz w:val="28"/>
                <w:szCs w:val="28"/>
              </w:rPr>
              <w:t>日常公用经费</w:t>
            </w:r>
          </w:p>
        </w:tc>
        <w:tc>
          <w:tcPr>
            <w:tcW w:w="1995" w:type="dxa"/>
          </w:tcPr>
          <w:p>
            <w:pPr>
              <w:jc w:val="center"/>
              <w:outlineLvl w:val="0"/>
              <w:rPr>
                <w:rFonts w:ascii="方正小标宋_GBK" w:hAnsi="Times New Roman" w:eastAsia="方正小标宋_GBK" w:cs="Times New Roman"/>
                <w:sz w:val="28"/>
                <w:szCs w:val="28"/>
              </w:rPr>
            </w:pPr>
            <w:r>
              <w:rPr>
                <w:rFonts w:hint="eastAsia" w:ascii="方正小标宋_GBK" w:hAnsi="Times New Roman" w:eastAsia="方正小标宋_GBK" w:cs="方正小标宋_GBK"/>
                <w:sz w:val="28"/>
                <w:szCs w:val="28"/>
              </w:rPr>
              <w:t>打印设备</w:t>
            </w:r>
          </w:p>
        </w:tc>
        <w:tc>
          <w:tcPr>
            <w:tcW w:w="1705" w:type="dxa"/>
          </w:tcPr>
          <w:p>
            <w:pPr>
              <w:jc w:val="center"/>
              <w:outlineLvl w:val="0"/>
              <w:rPr>
                <w:rFonts w:ascii="方正小标宋_GBK" w:hAnsi="Times New Roman" w:eastAsia="方正小标宋_GBK" w:cs="Times New Roman"/>
                <w:sz w:val="32"/>
                <w:szCs w:val="32"/>
              </w:rPr>
            </w:pPr>
            <w:r>
              <w:rPr>
                <w:rFonts w:hint="eastAsia" w:ascii="宋体" w:hAnsi="宋体" w:cs="宋体"/>
                <w:sz w:val="32"/>
                <w:szCs w:val="32"/>
              </w:rPr>
              <w:t>台</w:t>
            </w:r>
          </w:p>
        </w:tc>
        <w:tc>
          <w:tcPr>
            <w:tcW w:w="1155"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2</w:t>
            </w:r>
          </w:p>
        </w:tc>
        <w:tc>
          <w:tcPr>
            <w:tcW w:w="945"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0.25</w:t>
            </w:r>
          </w:p>
        </w:tc>
        <w:tc>
          <w:tcPr>
            <w:tcW w:w="1198" w:type="dxa"/>
          </w:tcPr>
          <w:p>
            <w:pPr>
              <w:jc w:val="center"/>
              <w:outlineLvl w:val="0"/>
              <w:rPr>
                <w:rFonts w:ascii="方正小标宋_GBK" w:hAnsi="Times New Roman" w:eastAsia="方正小标宋_GBK" w:cs="Times New Roman"/>
                <w:sz w:val="32"/>
                <w:szCs w:val="32"/>
              </w:rPr>
            </w:pPr>
            <w:r>
              <w:rPr>
                <w:rFonts w:ascii="方正小标宋_GBK" w:hAnsi="Times New Roman" w:eastAsia="方正小标宋_GBK" w:cs="方正小标宋_GBK"/>
                <w:sz w:val="32"/>
                <w:szCs w:val="32"/>
              </w:rPr>
              <w:t>0.5</w:t>
            </w:r>
          </w:p>
        </w:tc>
      </w:tr>
    </w:tbl>
    <w:p>
      <w:pPr>
        <w:jc w:val="center"/>
        <w:outlineLvl w:val="0"/>
        <w:rPr>
          <w:rFonts w:ascii="方正小标宋_GBK" w:hAnsi="Times New Roman" w:eastAsia="方正小标宋_GBK" w:cs="Times New Roman"/>
          <w:sz w:val="32"/>
          <w:szCs w:val="32"/>
        </w:rPr>
      </w:pPr>
    </w:p>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仿宋_GB2312"/>
          <w:sz w:val="32"/>
          <w:szCs w:val="32"/>
        </w:rPr>
        <w:t>上年末固定资产金额为</w:t>
      </w:r>
      <w:r>
        <w:rPr>
          <w:rFonts w:ascii="仿宋_GB2312" w:hAnsi="黑体" w:eastAsia="仿宋_GB2312" w:cs="仿宋_GB2312"/>
          <w:sz w:val="32"/>
          <w:szCs w:val="32"/>
        </w:rPr>
        <w:t>7113.77</w:t>
      </w:r>
      <w:r>
        <w:rPr>
          <w:rFonts w:hint="eastAsia" w:ascii="仿宋_GB2312" w:hAnsi="黑体" w:eastAsia="仿宋_GB2312" w:cs="仿宋_GB2312"/>
          <w:sz w:val="32"/>
          <w:szCs w:val="32"/>
        </w:rPr>
        <w:t>万元（详见下表），本年度各单位拟购置固定资产主要为计算机、打印机等。</w:t>
      </w:r>
    </w:p>
    <w:p>
      <w:pPr>
        <w:ind w:firstLine="640"/>
        <w:rPr>
          <w:rFonts w:ascii="仿宋_GB2312" w:hAnsi="黑体" w:eastAsia="仿宋_GB2312" w:cs="Times New Roman"/>
          <w:color w:val="FF0000"/>
          <w:sz w:val="32"/>
          <w:szCs w:val="32"/>
        </w:rPr>
      </w:pPr>
    </w:p>
    <w:tbl>
      <w:tblPr>
        <w:tblStyle w:val="7"/>
        <w:tblW w:w="13482" w:type="dxa"/>
        <w:tblInd w:w="-106"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jc w:val="center"/>
              <w:rPr>
                <w:rFonts w:ascii="宋体" w:cs="Times New Roman"/>
                <w:b/>
                <w:bCs/>
                <w:kern w:val="0"/>
                <w:sz w:val="32"/>
                <w:szCs w:val="32"/>
              </w:rPr>
            </w:pPr>
            <w:r>
              <w:rPr>
                <w:rFonts w:hint="eastAsia" w:ascii="宋体" w:hAnsi="宋体" w:cs="宋体"/>
                <w:b/>
                <w:bCs/>
                <w:kern w:val="0"/>
                <w:sz w:val="32"/>
                <w:szCs w:val="32"/>
              </w:rPr>
              <w:t>河北省省直部门固定资产占用情况表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编制部门：河北省纪委监察厅</w:t>
            </w:r>
          </w:p>
        </w:tc>
        <w:tc>
          <w:tcPr>
            <w:tcW w:w="5103" w:type="dxa"/>
            <w:tcBorders>
              <w:top w:val="nil"/>
              <w:left w:val="nil"/>
              <w:bottom w:val="nil"/>
              <w:right w:val="nil"/>
            </w:tcBorders>
            <w:noWrap/>
            <w:vAlign w:val="center"/>
          </w:tcPr>
          <w:p>
            <w:pPr>
              <w:widowControl/>
              <w:ind w:firstLine="1980" w:firstLineChars="900"/>
              <w:jc w:val="left"/>
              <w:rPr>
                <w:rFonts w:ascii="宋体" w:cs="Times New Roman"/>
                <w:kern w:val="0"/>
                <w:sz w:val="22"/>
                <w:szCs w:val="22"/>
              </w:rPr>
            </w:pPr>
            <w:r>
              <w:rPr>
                <w:rFonts w:hint="eastAsia" w:ascii="宋体" w:hAnsi="宋体" w:cs="宋体"/>
                <w:kern w:val="0"/>
                <w:sz w:val="22"/>
                <w:szCs w:val="22"/>
              </w:rPr>
              <w:t>截止时间：</w:t>
            </w:r>
            <w:r>
              <w:rPr>
                <w:rFonts w:ascii="宋体" w:hAnsi="宋体" w:cs="宋体"/>
                <w:kern w:val="0"/>
                <w:sz w:val="22"/>
                <w:szCs w:val="22"/>
              </w:rPr>
              <w:t>2016</w:t>
            </w:r>
            <w:r>
              <w:rPr>
                <w:rFonts w:hint="eastAsia" w:ascii="宋体" w:hAnsi="宋体" w:cs="宋体"/>
                <w:kern w:val="0"/>
                <w:sz w:val="22"/>
                <w:szCs w:val="22"/>
              </w:rPr>
              <w:t>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rPr>
                <w:rFonts w:ascii="宋体" w:cs="Times New Roman"/>
                <w:kern w:val="0"/>
                <w:sz w:val="22"/>
                <w:szCs w:val="22"/>
              </w:rPr>
            </w:pPr>
            <w:r>
              <w:rPr>
                <w:rFonts w:ascii="宋体" w:cs="宋体"/>
                <w:kern w:val="0"/>
                <w:sz w:val="22"/>
                <w:szCs w:val="22"/>
              </w:rPr>
              <w:t>1</w:t>
            </w:r>
            <w:r>
              <w:rPr>
                <w:rFonts w:hint="eastAsia" w:ascii="宋体" w:cs="宋体"/>
                <w:kern w:val="0"/>
                <w:sz w:val="22"/>
                <w:szCs w:val="22"/>
              </w:rPr>
              <w:t>、房屋（平方米）</w:t>
            </w:r>
          </w:p>
        </w:tc>
        <w:tc>
          <w:tcPr>
            <w:tcW w:w="3155"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cs="宋体"/>
                <w:kern w:val="0"/>
                <w:sz w:val="22"/>
                <w:szCs w:val="22"/>
              </w:rPr>
              <w:t>1.42</w:t>
            </w:r>
          </w:p>
        </w:tc>
        <w:tc>
          <w:tcPr>
            <w:tcW w:w="510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cs="宋体"/>
                <w:kern w:val="0"/>
                <w:sz w:val="22"/>
                <w:szCs w:val="22"/>
              </w:rPr>
              <w:t>5892.16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cs="宋体"/>
                <w:kern w:val="0"/>
                <w:sz w:val="22"/>
                <w:szCs w:val="22"/>
              </w:rPr>
              <w:t>其中：办公用房（平方米）</w:t>
            </w:r>
          </w:p>
        </w:tc>
        <w:tc>
          <w:tcPr>
            <w:tcW w:w="3155"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cs="宋体"/>
                <w:kern w:val="0"/>
                <w:sz w:val="22"/>
                <w:szCs w:val="22"/>
              </w:rPr>
              <w:t>1.42</w:t>
            </w:r>
          </w:p>
        </w:tc>
        <w:tc>
          <w:tcPr>
            <w:tcW w:w="510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cs="宋体"/>
                <w:kern w:val="0"/>
                <w:sz w:val="22"/>
                <w:szCs w:val="22"/>
              </w:rPr>
              <w:t>5892.16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ascii="宋体" w:cs="宋体"/>
                <w:kern w:val="0"/>
                <w:sz w:val="22"/>
                <w:szCs w:val="22"/>
              </w:rPr>
              <w:t>2</w:t>
            </w:r>
            <w:r>
              <w:rPr>
                <w:rFonts w:hint="eastAsia" w:ascii="宋体" w:cs="宋体"/>
                <w:kern w:val="0"/>
                <w:sz w:val="22"/>
                <w:szCs w:val="22"/>
              </w:rPr>
              <w:t>、车辆（台、辆）</w:t>
            </w:r>
          </w:p>
        </w:tc>
        <w:tc>
          <w:tcPr>
            <w:tcW w:w="3155"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cs="宋体"/>
                <w:kern w:val="0"/>
                <w:sz w:val="22"/>
                <w:szCs w:val="22"/>
              </w:rPr>
              <w:t>48</w:t>
            </w:r>
          </w:p>
        </w:tc>
        <w:tc>
          <w:tcPr>
            <w:tcW w:w="510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cs="宋体"/>
                <w:kern w:val="0"/>
                <w:sz w:val="22"/>
                <w:szCs w:val="22"/>
              </w:rPr>
              <w:t>920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ascii="宋体" w:cs="宋体"/>
                <w:kern w:val="0"/>
                <w:sz w:val="22"/>
                <w:szCs w:val="22"/>
              </w:rPr>
              <w:t>3</w:t>
            </w:r>
            <w:r>
              <w:rPr>
                <w:rFonts w:hint="eastAsia" w:ascii="宋体" w:cs="宋体"/>
                <w:kern w:val="0"/>
                <w:sz w:val="22"/>
                <w:szCs w:val="22"/>
              </w:rPr>
              <w:t>、单位在</w:t>
            </w:r>
            <w:r>
              <w:rPr>
                <w:rFonts w:ascii="宋体" w:cs="宋体"/>
                <w:kern w:val="0"/>
                <w:sz w:val="22"/>
                <w:szCs w:val="22"/>
              </w:rPr>
              <w:t>20</w:t>
            </w:r>
            <w:r>
              <w:rPr>
                <w:rFonts w:hint="eastAsia" w:ascii="宋体" w:cs="宋体"/>
                <w:kern w:val="0"/>
                <w:sz w:val="22"/>
                <w:szCs w:val="22"/>
              </w:rPr>
              <w:t>万元以上的设备</w:t>
            </w:r>
          </w:p>
        </w:tc>
        <w:tc>
          <w:tcPr>
            <w:tcW w:w="3155"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cs="宋体"/>
                <w:kern w:val="0"/>
                <w:sz w:val="22"/>
                <w:szCs w:val="22"/>
              </w:rPr>
              <w:t>0</w:t>
            </w:r>
          </w:p>
        </w:tc>
        <w:tc>
          <w:tcPr>
            <w:tcW w:w="510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cs="宋体"/>
                <w:kern w:val="0"/>
                <w:sz w:val="22"/>
                <w:szCs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szCs w:val="22"/>
              </w:rPr>
            </w:pPr>
            <w:r>
              <w:rPr>
                <w:rFonts w:ascii="宋体" w:cs="宋体"/>
                <w:kern w:val="0"/>
                <w:sz w:val="22"/>
                <w:szCs w:val="22"/>
              </w:rPr>
              <w:t>4</w:t>
            </w:r>
            <w:r>
              <w:rPr>
                <w:rFonts w:hint="eastAsia" w:ascii="宋体" w:cs="宋体"/>
                <w:kern w:val="0"/>
                <w:sz w:val="22"/>
                <w:szCs w:val="22"/>
              </w:rPr>
              <w:t>、其他固定资产</w:t>
            </w:r>
          </w:p>
        </w:tc>
        <w:tc>
          <w:tcPr>
            <w:tcW w:w="3155"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w:t>
            </w:r>
          </w:p>
        </w:tc>
        <w:tc>
          <w:tcPr>
            <w:tcW w:w="510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cs="宋体"/>
                <w:kern w:val="0"/>
                <w:sz w:val="22"/>
                <w:szCs w:val="22"/>
              </w:rPr>
              <w:t>1215.61</w:t>
            </w:r>
          </w:p>
        </w:tc>
      </w:tr>
    </w:tbl>
    <w:p>
      <w:pPr>
        <w:rPr>
          <w:rFonts w:ascii="仿宋_GB2312" w:hAnsi="黑体" w:eastAsia="仿宋_GB2312" w:cs="Times New Roman"/>
          <w:color w:val="FF0000"/>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（一）财政拨款收入：</w:t>
      </w:r>
      <w:r>
        <w:rPr>
          <w:rFonts w:hint="eastAsia" w:ascii="仿宋" w:hAnsi="仿宋" w:eastAsia="仿宋" w:cs="仿宋"/>
          <w:sz w:val="32"/>
          <w:szCs w:val="32"/>
        </w:rPr>
        <w:t>指本年度从省级财政部门取得的财政拨款。</w:t>
      </w:r>
    </w:p>
    <w:p>
      <w:pPr>
        <w:widowControl/>
        <w:spacing w:line="580" w:lineRule="exact"/>
        <w:ind w:firstLine="640" w:firstLineChars="200"/>
        <w:rPr>
          <w:rFonts w:ascii="仿宋" w:hAnsi="仿宋" w:eastAsia="仿宋" w:cs="Times New Roman"/>
          <w:sz w:val="32"/>
          <w:szCs w:val="32"/>
        </w:rPr>
      </w:pPr>
      <w:r>
        <w:rPr>
          <w:rFonts w:hint="eastAsia" w:ascii="仿宋" w:hAnsi="仿宋" w:eastAsia="仿宋" w:cs="仿宋"/>
          <w:color w:val="000000"/>
          <w:kern w:val="0"/>
          <w:sz w:val="32"/>
          <w:szCs w:val="32"/>
        </w:rPr>
        <w:t>（二）事业收入：</w:t>
      </w:r>
      <w:r>
        <w:rPr>
          <w:rFonts w:hint="eastAsia" w:ascii="仿宋" w:hAnsi="仿宋" w:eastAsia="仿宋" w:cs="仿宋"/>
          <w:sz w:val="32"/>
          <w:szCs w:val="32"/>
        </w:rPr>
        <w:t>指事业单位开展专业业务活动及辅助活动所取得的收入。</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（三）其他收入：</w:t>
      </w:r>
      <w:r>
        <w:rPr>
          <w:rFonts w:hint="eastAsia" w:ascii="仿宋" w:hAnsi="仿宋" w:eastAsia="仿宋" w:cs="仿宋"/>
          <w:sz w:val="32"/>
          <w:szCs w:val="32"/>
        </w:rPr>
        <w:t>指除“财政拨款收入”、“上级补助收入”、“事业收入”、“经营收入”、“附属单位上缴收入”以外的各项收入。</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（四）用事业基金弥补收支差额：指事业单位在用当年的“财政拨款收入”、“财政拨款结转和结余资金”、“事业收入”、</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（五）年初结转和结余：指以前年度尚未完成、结转到本年仍按原规定用途继续使用的资金。</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（六）结余分配：指事业单位按照事业单位会计制度的规定从非财政补助结余中分配的事业基金和职工福利基金等。</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（七）年末结转和结余：</w:t>
      </w:r>
      <w:r>
        <w:rPr>
          <w:rFonts w:hint="eastAsia" w:ascii="仿宋" w:hAnsi="仿宋" w:eastAsia="仿宋" w:cs="仿宋"/>
          <w:sz w:val="32"/>
          <w:szCs w:val="32"/>
        </w:rPr>
        <w:t>指本年度或以前年度预算安排、因客观条件发生变化无法按原计划实施，需要延迟到以后年度按有关规定继续使用的资金。</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（八）基本支出：</w:t>
      </w:r>
      <w:r>
        <w:rPr>
          <w:rFonts w:hint="eastAsia" w:ascii="仿宋" w:hAnsi="仿宋" w:eastAsia="仿宋" w:cs="仿宋"/>
          <w:sz w:val="32"/>
          <w:szCs w:val="32"/>
        </w:rPr>
        <w:t>指为保障机构正常运转、完成日常工作任务而发生的人员支出和公用支出。</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（九）项目支出：</w:t>
      </w:r>
      <w:r>
        <w:rPr>
          <w:rFonts w:hint="eastAsia" w:ascii="仿宋" w:hAnsi="仿宋" w:eastAsia="仿宋" w:cs="仿宋"/>
          <w:sz w:val="32"/>
          <w:szCs w:val="32"/>
        </w:rPr>
        <w:t>指在基本支出之外为完成特定行政任务和事业发展目标所发生的支出。</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十）“三公”经费：财政预决算管理的“三公”经费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（十一）其他交通费用：指单位除公务用车运行维护费以外的其他交通费用。主要是委厅机关发放的公务交通补贴等。</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十二）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（十三）行政事业单位离退休：反映用于行政事业单位离退休方面的支出。</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（十四）住房改革支出：反映行政事业单位用财政拨款资金和其他资金等安排的住房改革支出。</w:t>
      </w:r>
    </w:p>
    <w:p>
      <w:pPr>
        <w:spacing w:line="580" w:lineRule="exact"/>
        <w:rPr>
          <w:rFonts w:ascii="仿宋" w:hAnsi="仿宋" w:eastAsia="仿宋" w:cs="Times New Roman"/>
        </w:rPr>
      </w:pPr>
    </w:p>
    <w:p>
      <w:pPr>
        <w:ind w:firstLine="640" w:firstLineChars="200"/>
        <w:rPr>
          <w:rFonts w:ascii="Times New Roman" w:hAnsi="Times New Roman" w:eastAsia="方正仿宋_GBK" w:cs="Times New Roman"/>
          <w:sz w:val="32"/>
          <w:szCs w:val="32"/>
        </w:rPr>
      </w:pPr>
    </w:p>
    <w:sectPr>
      <w:pgSz w:w="16838" w:h="11906" w:orient="landscape"/>
      <w:pgMar w:top="1797" w:right="1701" w:bottom="179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6C7C"/>
    <w:rsid w:val="00037AF6"/>
    <w:rsid w:val="00075D5F"/>
    <w:rsid w:val="000B3E8D"/>
    <w:rsid w:val="000C3A19"/>
    <w:rsid w:val="000C5832"/>
    <w:rsid w:val="000C6AF0"/>
    <w:rsid w:val="00107FB8"/>
    <w:rsid w:val="001229BD"/>
    <w:rsid w:val="001245BB"/>
    <w:rsid w:val="0012659D"/>
    <w:rsid w:val="001B41AF"/>
    <w:rsid w:val="001B597D"/>
    <w:rsid w:val="001D0550"/>
    <w:rsid w:val="001E17E4"/>
    <w:rsid w:val="00212898"/>
    <w:rsid w:val="0023313A"/>
    <w:rsid w:val="00241FD4"/>
    <w:rsid w:val="00251B12"/>
    <w:rsid w:val="00296113"/>
    <w:rsid w:val="002D0EEF"/>
    <w:rsid w:val="002F3E58"/>
    <w:rsid w:val="002F4974"/>
    <w:rsid w:val="0030542C"/>
    <w:rsid w:val="00311B7A"/>
    <w:rsid w:val="00314C7B"/>
    <w:rsid w:val="00322364"/>
    <w:rsid w:val="00355986"/>
    <w:rsid w:val="00401A5A"/>
    <w:rsid w:val="00403E69"/>
    <w:rsid w:val="00451871"/>
    <w:rsid w:val="00472923"/>
    <w:rsid w:val="004A4AA9"/>
    <w:rsid w:val="004E3066"/>
    <w:rsid w:val="004E74CD"/>
    <w:rsid w:val="004F57C9"/>
    <w:rsid w:val="00573562"/>
    <w:rsid w:val="00604421"/>
    <w:rsid w:val="00614A29"/>
    <w:rsid w:val="006E3FDA"/>
    <w:rsid w:val="007176C3"/>
    <w:rsid w:val="0075393C"/>
    <w:rsid w:val="00776C08"/>
    <w:rsid w:val="007E1DA8"/>
    <w:rsid w:val="007F2216"/>
    <w:rsid w:val="007F6C26"/>
    <w:rsid w:val="008334AE"/>
    <w:rsid w:val="00836FED"/>
    <w:rsid w:val="00845CD2"/>
    <w:rsid w:val="00852B0D"/>
    <w:rsid w:val="00881692"/>
    <w:rsid w:val="00887B5F"/>
    <w:rsid w:val="008B3CC5"/>
    <w:rsid w:val="008E4261"/>
    <w:rsid w:val="008F3E86"/>
    <w:rsid w:val="008F4662"/>
    <w:rsid w:val="00905D08"/>
    <w:rsid w:val="00925753"/>
    <w:rsid w:val="00966C5C"/>
    <w:rsid w:val="00973104"/>
    <w:rsid w:val="009F2559"/>
    <w:rsid w:val="00A41AC6"/>
    <w:rsid w:val="00A62A81"/>
    <w:rsid w:val="00A72D2E"/>
    <w:rsid w:val="00A911E7"/>
    <w:rsid w:val="00A939D9"/>
    <w:rsid w:val="00A941D2"/>
    <w:rsid w:val="00AA3D52"/>
    <w:rsid w:val="00B20712"/>
    <w:rsid w:val="00B43238"/>
    <w:rsid w:val="00B64C31"/>
    <w:rsid w:val="00B75216"/>
    <w:rsid w:val="00B91D52"/>
    <w:rsid w:val="00BA1ACD"/>
    <w:rsid w:val="00C362E6"/>
    <w:rsid w:val="00C45858"/>
    <w:rsid w:val="00C73AB3"/>
    <w:rsid w:val="00CA7176"/>
    <w:rsid w:val="00CC163D"/>
    <w:rsid w:val="00CD2773"/>
    <w:rsid w:val="00CD3419"/>
    <w:rsid w:val="00CE143B"/>
    <w:rsid w:val="00CF013F"/>
    <w:rsid w:val="00D74B13"/>
    <w:rsid w:val="00DB6D29"/>
    <w:rsid w:val="00E167C7"/>
    <w:rsid w:val="00EC47F6"/>
    <w:rsid w:val="00EE2920"/>
    <w:rsid w:val="00F66032"/>
    <w:rsid w:val="00F958C2"/>
    <w:rsid w:val="75B67E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semiHidden/>
    <w:uiPriority w:val="99"/>
    <w:rPr>
      <w:rFonts w:ascii="Times New Roman" w:hAnsi="Times New Roman" w:cs="Times New Roman"/>
    </w:rPr>
  </w:style>
  <w:style w:type="paragraph" w:styleId="5">
    <w:name w:val="toc 2"/>
    <w:basedOn w:val="1"/>
    <w:next w:val="1"/>
    <w:semiHidden/>
    <w:uiPriority w:val="99"/>
    <w:pPr>
      <w:ind w:left="420" w:leftChars="200"/>
    </w:pPr>
    <w:rPr>
      <w:rFonts w:ascii="Times New Roman" w:hAnsi="Times New Roman" w:cs="Times New Roman"/>
    </w:rPr>
  </w:style>
  <w:style w:type="paragraph" w:styleId="6">
    <w:name w:val="Normal (Web)"/>
    <w:basedOn w:val="1"/>
    <w:qFormat/>
    <w:uiPriority w:val="99"/>
    <w:pPr>
      <w:jc w:val="left"/>
    </w:pPr>
    <w:rPr>
      <w:kern w:val="0"/>
      <w:sz w:val="24"/>
      <w:szCs w:val="24"/>
    </w:rPr>
  </w:style>
  <w:style w:type="table" w:styleId="8">
    <w:name w:val="Table Grid"/>
    <w:basedOn w:val="7"/>
    <w:qFormat/>
    <w:locked/>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locked/>
    <w:uiPriority w:val="99"/>
    <w:rPr>
      <w:b/>
      <w:bCs/>
    </w:rPr>
  </w:style>
  <w:style w:type="character" w:customStyle="1" w:styleId="11">
    <w:name w:val="Header Char"/>
    <w:basedOn w:val="9"/>
    <w:link w:val="3"/>
    <w:qFormat/>
    <w:locked/>
    <w:uiPriority w:val="99"/>
    <w:rPr>
      <w:rFonts w:ascii="Times New Roman" w:hAnsi="Times New Roman" w:eastAsia="宋体" w:cs="Times New Roman"/>
      <w:sz w:val="18"/>
      <w:szCs w:val="18"/>
    </w:rPr>
  </w:style>
  <w:style w:type="character" w:customStyle="1" w:styleId="12">
    <w:name w:val="Footer Char"/>
    <w:basedOn w:val="9"/>
    <w:link w:val="2"/>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531</Words>
  <Characters>3031</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2017-10-19T02:46:00Z</dcterms:created>
  <dc:creator>guest</dc:creator>
  <cp:lastModifiedBy>Administrator</cp:lastModifiedBy>
  <dcterms:modified xsi:type="dcterms:W3CDTF">2021-06-11T07:57:21Z</dcterms:modified>
  <dc:title>河北省2017年部门预算信息公开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907BBB14FC8A48ED92B51AAEA483553C</vt:lpwstr>
  </property>
</Properties>
</file>